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00"/>
        <w:gridCol w:w="3040"/>
        <w:gridCol w:w="2000"/>
        <w:gridCol w:w="3040"/>
      </w:tblGrid>
      <w:tr>
        <w:trPr>
          <w:cantSplit/>
        </w:trPr>
        <w:tc>
          <w:tcPr>
            <w:tcW w:type="dxa" w:w="20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Document:</w:t>
            </w:r>
          </w:p>
        </w:tc>
        <w:tc>
          <w:tcPr>
            <w:tcW w:type="dxa" w:w="3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Provider Service and Support Plan</w:t>
            </w:r>
          </w:p>
        </w:tc>
        <w:tc>
          <w:tcPr>
            <w:tcW w:type="dxa" w:w="20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Version / Revision Date:</w:t>
            </w:r>
          </w:p>
        </w:tc>
        <w:tc>
          <w:tcPr>
            <w:tcW w:type="dxa" w:w="3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Version 3 — September 21, 2026</w:t>
            </w:r>
          </w:p>
        </w:tc>
      </w:tr>
      <w:tr>
        <w:trPr>
          <w:cantSplit/>
        </w:trPr>
        <w:tc>
          <w:tcPr>
            <w:tcW w:type="dxa" w:w="20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Supersedes:</w:t>
            </w:r>
          </w:p>
        </w:tc>
        <w:tc>
          <w:tcPr>
            <w:tcW w:type="dxa" w:w="3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Provider Service Plan, Version 2</w:t>
            </w:r>
          </w:p>
        </w:tc>
        <w:tc>
          <w:tcPr>
            <w:tcW w:type="dxa" w:w="20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Next Scheduled Review:</w:t>
            </w:r>
          </w:p>
        </w:tc>
        <w:tc>
          <w:tcPr>
            <w:tcW w:type="dxa" w:w="3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September 2027, and upon any change described in Section VII</w:t>
            </w:r>
          </w:p>
        </w:tc>
      </w:tr>
      <w:tr>
        <w:trPr>
          <w:cantSplit/>
        </w:trPr>
        <w:tc>
          <w:tcPr>
            <w:tcW w:type="dxa" w:w="20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Regulatory Authority:</w:t>
            </w:r>
          </w:p>
        </w:tc>
        <w:tc>
          <w:tcPr>
            <w:tcW w:type="dxa" w:w="3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OAC 5122-26-09 (B)–(F); ORC 5119.36; Chapter 5122-29 OAC</w:t>
            </w:r>
          </w:p>
        </w:tc>
        <w:tc>
          <w:tcPr>
            <w:tcW w:type="dxa" w:w="20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Approved By:</w:t>
            </w:r>
          </w:p>
        </w:tc>
        <w:tc>
          <w:tcPr>
            <w:tcW w:type="dxa" w:w="3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David Alexander, Chief Executive Officer</w:t>
            </w:r>
          </w:p>
        </w:tc>
      </w:tr>
      <w:tr>
        <w:trPr>
          <w:cantSplit/>
        </w:trPr>
        <w:tc>
          <w:tcPr>
            <w:tcW w:type="dxa" w:w="20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Public Availability:</w:t>
            </w:r>
          </w:p>
        </w:tc>
        <w:tc>
          <w:tcPr>
            <w:tcW w:type="dxa" w:w="8080"/>
            <w:gridSpan w:val="3"/>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Paper copy at each FAH site; electronic copy on request; posted at www.firstalliancehc.com (see Section VIII)</w:t>
            </w:r>
          </w:p>
        </w:tc>
      </w:tr>
    </w:tbl>
    <w:p>
      <w:pPr>
        <w:keepNext/>
        <w:shd w:fill="002060" w:color="auto" w:val="clear"/>
        <w:spacing w:after="120" w:before="240"/>
        <w:ind w:left="60"/>
      </w:pPr>
      <w:r>
        <w:rPr>
          <w:rFonts w:ascii="Aptos" w:cs="Aptos" w:eastAsia="Aptos" w:hAnsi="Aptos"/>
          <w:b/>
          <w:bCs/>
          <w:color w:val="FFFFFF"/>
          <w:sz w:val="21"/>
          <w:szCs w:val="21"/>
        </w:rPr>
        <w:t xml:space="preserve">I.  PURPOSE</w:t>
      </w:r>
    </w:p>
    <w:p>
      <w:pPr>
        <w:spacing w:after="100" w:line="264"/>
        <w:jc w:val="both"/>
      </w:pPr>
      <w:r>
        <w:rPr>
          <w:rFonts w:ascii="Aptos" w:cs="Aptos" w:eastAsia="Aptos" w:hAnsi="Aptos"/>
          <w:sz w:val="21"/>
          <w:szCs w:val="21"/>
        </w:rPr>
        <w:t xml:space="preserve">This Provider Service and Support Plan describes how First Alliance Healthcare of Ohio ("FAH" or "the Agency") plans and develops its certifiable services and supports to meet the needs of the populations it serves, as required by OAC 5122-26-09. It sets out the Agency's mission, vision, and goals (Section III); a written description of each certifiable service and support and each service FAH provides that is not certified by the Ohio Department of Behavioral Health (Sections IV and V); the services offered through referral or affiliation with other providers and the responsibilities of each provider (Section VI); the Agency's policy for revising and updating each description (Section VII); and how the Plan is made available to individuals served, their families and significant others, and the public (Section VIII).</w:t>
      </w:r>
    </w:p>
    <w:p>
      <w:pPr>
        <w:keepNext/>
        <w:shd w:fill="002060" w:color="auto" w:val="clear"/>
        <w:spacing w:after="120" w:before="240"/>
        <w:ind w:left="60"/>
      </w:pPr>
      <w:r>
        <w:rPr>
          <w:rFonts w:ascii="Aptos" w:cs="Aptos" w:eastAsia="Aptos" w:hAnsi="Aptos"/>
          <w:b/>
          <w:bCs/>
          <w:color w:val="FFFFFF"/>
          <w:sz w:val="21"/>
          <w:szCs w:val="21"/>
        </w:rPr>
        <w:t xml:space="preserve">II.  ORGANIZATION OVERVIEW</w:t>
      </w:r>
    </w:p>
    <w:p>
      <w:pPr>
        <w:spacing w:after="100" w:line="264"/>
        <w:jc w:val="both"/>
      </w:pPr>
      <w:r>
        <w:rPr>
          <w:rFonts w:ascii="Aptos" w:cs="Aptos" w:eastAsia="Aptos" w:hAnsi="Aptos"/>
          <w:sz w:val="21"/>
          <w:szCs w:val="21"/>
        </w:rPr>
        <w:t xml:space="preserve">First Alliance Healthcare of Ohio is a community behavioral health provider certified by the Ohio Department of Behavioral Health (formerly the Ohio Department of Mental Health and Addiction Services) to provide mental health and substance use disorder services and supports to children, adolescents, adults, and families in Northeast Ohio. FAH bills primarily through Ohio Medicaid and its managed care organizations, including OhioRISE (Aetna Better Health of Ohio), CareSource, UnitedHealthcare Community Plan, Buckeye Health Plan, Molina Healthcare, AmeriHealth Caritas, Anthem, and Humana, and accepts Medicare and commercial coverage where contracted. Services are delivered at the two sites below, in the community, in clients' homes and schools, and by telehealth in accordance with OAC 5122-29-31.</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rPr>
        <w:tc>
          <w:tcPr>
            <w:tcW w:type="dxa" w:w="504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Mayfield Heights (Administrative Office and Service Site)</w:t>
            </w:r>
          </w:p>
        </w:tc>
        <w:tc>
          <w:tcPr>
            <w:tcW w:type="dxa" w:w="504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Lorain (Service Site)</w:t>
            </w:r>
          </w:p>
        </w:tc>
      </w:tr>
      <w:tr>
        <w:trPr>
          <w:cantSplit/>
        </w:trPr>
        <w:tc>
          <w:tcPr>
            <w:tcW w:type="dxa" w:w="5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0"/>
            </w:pPr>
            <w:r>
              <w:rPr>
                <w:rFonts w:ascii="Aptos" w:cs="Aptos" w:eastAsia="Aptos" w:hAnsi="Aptos"/>
                <w:sz w:val="20"/>
                <w:szCs w:val="20"/>
              </w:rPr>
              <w:t xml:space="preserve">5900 Landerbrook Drive, Suite 301</w:t>
            </w:r>
          </w:p>
          <w:p>
            <w:pPr>
              <w:spacing w:after="0"/>
            </w:pPr>
            <w:r>
              <w:rPr>
                <w:rFonts w:ascii="Aptos" w:cs="Aptos" w:eastAsia="Aptos" w:hAnsi="Aptos"/>
                <w:sz w:val="20"/>
                <w:szCs w:val="20"/>
              </w:rPr>
              <w:t xml:space="preserve">Mayfield Heights, Ohio 44124</w:t>
            </w:r>
          </w:p>
          <w:p>
            <w:pPr>
              <w:spacing w:after="0"/>
            </w:pPr>
            <w:r>
              <w:rPr>
                <w:rFonts w:ascii="Aptos" w:cs="Aptos" w:eastAsia="Aptos" w:hAnsi="Aptos"/>
                <w:sz w:val="20"/>
                <w:szCs w:val="20"/>
              </w:rPr>
              <w:t xml:space="preserve">216-417-8813</w:t>
            </w:r>
          </w:p>
        </w:tc>
        <w:tc>
          <w:tcPr>
            <w:tcW w:type="dxa" w:w="5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0"/>
            </w:pPr>
            <w:r>
              <w:rPr>
                <w:rFonts w:ascii="Aptos" w:cs="Aptos" w:eastAsia="Aptos" w:hAnsi="Aptos"/>
                <w:sz w:val="20"/>
                <w:szCs w:val="20"/>
              </w:rPr>
              <w:t xml:space="preserve">Lorain, Ohio (Lorain County)</w:t>
            </w:r>
          </w:p>
          <w:p>
            <w:pPr>
              <w:spacing w:after="0"/>
            </w:pPr>
            <w:r>
              <w:rPr>
                <w:rFonts w:ascii="Aptos" w:cs="Aptos" w:eastAsia="Aptos" w:hAnsi="Aptos"/>
                <w:sz w:val="20"/>
                <w:szCs w:val="20"/>
              </w:rPr>
              <w:t xml:space="preserve">216-417-8813</w:t>
            </w:r>
          </w:p>
        </w:tc>
      </w:tr>
      <w:tr>
        <w:trPr>
          <w:cantSplit/>
        </w:trPr>
        <w:tc>
          <w:tcPr>
            <w:tcW w:type="dxa" w:w="504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Service area</w:t>
            </w:r>
          </w:p>
        </w:tc>
        <w:tc>
          <w:tcPr>
            <w:tcW w:type="dxa" w:w="5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Cuyahoga County and Lorain County, and surrounding Northeast Ohio counties, through office-based, community-based, home- and school-based, and telehealth service delivery.</w:t>
            </w:r>
          </w:p>
        </w:tc>
      </w:tr>
    </w:tbl>
    <w:p>
      <w:pPr>
        <w:spacing w:after="100" w:before="120" w:line="264"/>
        <w:jc w:val="both"/>
      </w:pPr>
      <w:r>
        <w:rPr>
          <w:rFonts w:ascii="Aptos" w:cs="Aptos" w:eastAsia="Aptos" w:hAnsi="Aptos"/>
          <w:sz w:val="21"/>
          <w:szCs w:val="21"/>
        </w:rPr>
        <w:t xml:space="preserve">Populations served. FAH serves individuals across the lifespan who experience mental illness, serious emotional disturbance, substance use disorders, and co-occurring conditions, with an emphasis on underserved communities, individuals with low income, youth involved with child welfare or juvenile justice systems, individuals with intellectual and developmental disabilities, older adults, and adults involved with the criminal justice system. Services are trauma-informed, culturally and linguistically responsive, and available regardless of ability to pay.</w:t>
      </w:r>
    </w:p>
    <w:p>
      <w:pPr>
        <w:keepNext/>
        <w:shd w:fill="002060" w:color="auto" w:val="clear"/>
        <w:spacing w:after="120" w:before="240"/>
        <w:ind w:left="60"/>
      </w:pPr>
      <w:r>
        <w:rPr>
          <w:rFonts w:ascii="Aptos" w:cs="Aptos" w:eastAsia="Aptos" w:hAnsi="Aptos"/>
          <w:b/>
          <w:bCs/>
          <w:color w:val="FFFFFF"/>
          <w:sz w:val="21"/>
          <w:szCs w:val="21"/>
        </w:rPr>
        <w:t xml:space="preserve">III.  MISSION, VISION, AND GOALS</w:t>
      </w:r>
    </w:p>
    <w:p>
      <w:pPr>
        <w:spacing w:after="100" w:line="264"/>
        <w:jc w:val="both"/>
      </w:pPr>
      <w:r>
        <w:rPr>
          <w:rFonts w:ascii="Aptos" w:cs="Aptos" w:eastAsia="Aptos" w:hAnsi="Aptos"/>
          <w:sz w:val="21"/>
          <w:szCs w:val="21"/>
        </w:rPr>
        <w:t xml:space="preserve">Mission. To deliver high-quality behavioral health services that empower individuals to overcome challenges, achieve their goals, and lead fulfilling lives. FAH prioritizes inclusivity, ensuring that all individuals, regardless of background, have access to the resources and support they need to thrive.</w:t>
      </w:r>
    </w:p>
    <w:p>
      <w:pPr>
        <w:spacing w:after="100" w:line="264"/>
        <w:jc w:val="both"/>
      </w:pPr>
      <w:r>
        <w:rPr>
          <w:rFonts w:ascii="Aptos" w:cs="Aptos" w:eastAsia="Aptos" w:hAnsi="Aptos"/>
          <w:sz w:val="21"/>
          <w:szCs w:val="21"/>
        </w:rPr>
        <w:t xml:space="preserve">Vision. A community where mental health and recovery are prioritized, and every individual receives the care and support needed to lead a fulfilling life.</w:t>
      </w:r>
    </w:p>
    <w:p>
      <w:pPr>
        <w:spacing w:after="100" w:line="264"/>
        <w:jc w:val="both"/>
      </w:pPr>
      <w:r>
        <w:rPr>
          <w:rFonts w:ascii="Aptos" w:cs="Aptos" w:eastAsia="Aptos" w:hAnsi="Aptos"/>
          <w:sz w:val="21"/>
          <w:szCs w:val="21"/>
        </w:rPr>
        <w:t xml:space="preserve">Goals.</w:t>
      </w:r>
    </w:p>
    <w:p>
      <w:pPr>
        <w:tabs>
          <w:tab w:val="left" w:pos="540"/>
        </w:tabs>
        <w:spacing w:after="80" w:line="264"/>
        <w:ind w:left="540" w:hanging="540"/>
        <w:jc w:val="both"/>
      </w:pPr>
      <w:r>
        <w:rPr>
          <w:rFonts w:ascii="Aptos" w:cs="Aptos" w:eastAsia="Aptos" w:hAnsi="Aptos"/>
          <w:sz w:val="21"/>
          <w:szCs w:val="21"/>
        </w:rPr>
        <w:t xml:space="preserve">•	</w:t>
      </w:r>
      <w:r>
        <w:rPr>
          <w:rFonts w:ascii="Aptos" w:cs="Aptos" w:eastAsia="Aptos" w:hAnsi="Aptos"/>
          <w:sz w:val="21"/>
          <w:szCs w:val="21"/>
        </w:rPr>
        <w:t xml:space="preserve">Provide personalized, person-centered, and family-driven services that are planned with, not for, the individual.</w:t>
      </w:r>
    </w:p>
    <w:p>
      <w:pPr>
        <w:tabs>
          <w:tab w:val="left" w:pos="540"/>
        </w:tabs>
        <w:spacing w:after="80" w:line="264"/>
        <w:ind w:left="540" w:hanging="540"/>
        <w:jc w:val="both"/>
      </w:pPr>
      <w:r>
        <w:rPr>
          <w:rFonts w:ascii="Aptos" w:cs="Aptos" w:eastAsia="Aptos" w:hAnsi="Aptos"/>
          <w:sz w:val="21"/>
          <w:szCs w:val="21"/>
        </w:rPr>
        <w:t xml:space="preserve">•	</w:t>
      </w:r>
      <w:r>
        <w:rPr>
          <w:rFonts w:ascii="Aptos" w:cs="Aptos" w:eastAsia="Aptos" w:hAnsi="Aptos"/>
          <w:sz w:val="21"/>
          <w:szCs w:val="21"/>
        </w:rPr>
        <w:t xml:space="preserve">Ensure equitable, timely access to services for all individuals, including those in underserved communities and those with complex or co-occurring needs.</w:t>
      </w:r>
    </w:p>
    <w:p>
      <w:pPr>
        <w:tabs>
          <w:tab w:val="left" w:pos="540"/>
        </w:tabs>
        <w:spacing w:after="80" w:line="264"/>
        <w:ind w:left="540" w:hanging="540"/>
        <w:jc w:val="both"/>
      </w:pPr>
      <w:r>
        <w:rPr>
          <w:rFonts w:ascii="Aptos" w:cs="Aptos" w:eastAsia="Aptos" w:hAnsi="Aptos"/>
          <w:sz w:val="21"/>
          <w:szCs w:val="21"/>
        </w:rPr>
        <w:t xml:space="preserve">•	</w:t>
      </w:r>
      <w:r>
        <w:rPr>
          <w:rFonts w:ascii="Aptos" w:cs="Aptos" w:eastAsia="Aptos" w:hAnsi="Aptos"/>
          <w:sz w:val="21"/>
          <w:szCs w:val="21"/>
        </w:rPr>
        <w:t xml:space="preserve">Deliver evidence-based, trauma-informed care that produces measurable improvement in symptoms, functioning, and quality of life.</w:t>
      </w:r>
    </w:p>
    <w:p>
      <w:pPr>
        <w:tabs>
          <w:tab w:val="left" w:pos="540"/>
        </w:tabs>
        <w:spacing w:after="80" w:line="264"/>
        <w:ind w:left="540" w:hanging="540"/>
        <w:jc w:val="both"/>
      </w:pPr>
      <w:r>
        <w:rPr>
          <w:rFonts w:ascii="Aptos" w:cs="Aptos" w:eastAsia="Aptos" w:hAnsi="Aptos"/>
          <w:sz w:val="21"/>
          <w:szCs w:val="21"/>
        </w:rPr>
        <w:t xml:space="preserve">•	</w:t>
      </w:r>
      <w:r>
        <w:rPr>
          <w:rFonts w:ascii="Aptos" w:cs="Aptos" w:eastAsia="Aptos" w:hAnsi="Aptos"/>
          <w:sz w:val="21"/>
          <w:szCs w:val="21"/>
        </w:rPr>
        <w:t xml:space="preserve">Foster recovery, resilience, and community integration, and promote mental health and substance use awareness.</w:t>
      </w:r>
    </w:p>
    <w:p>
      <w:pPr>
        <w:tabs>
          <w:tab w:val="left" w:pos="540"/>
        </w:tabs>
        <w:spacing w:after="80" w:line="264"/>
        <w:ind w:left="540" w:hanging="540"/>
        <w:jc w:val="both"/>
      </w:pPr>
      <w:r>
        <w:rPr>
          <w:rFonts w:ascii="Aptos" w:cs="Aptos" w:eastAsia="Aptos" w:hAnsi="Aptos"/>
          <w:sz w:val="21"/>
          <w:szCs w:val="21"/>
        </w:rPr>
        <w:t xml:space="preserve">•	</w:t>
      </w:r>
      <w:r>
        <w:rPr>
          <w:rFonts w:ascii="Aptos" w:cs="Aptos" w:eastAsia="Aptos" w:hAnsi="Aptos"/>
          <w:sz w:val="21"/>
          <w:szCs w:val="21"/>
        </w:rPr>
        <w:t xml:space="preserve">Maintain full compliance with Ohio Department of Behavioral Health certification standards, Ohio Medicaid requirements, and national accreditation standards, and use data and stakeholder feedback to continuously improve.</w:t>
      </w:r>
    </w:p>
    <w:p>
      <w:pPr>
        <w:keepNext/>
        <w:shd w:fill="002060" w:color="auto" w:val="clear"/>
        <w:spacing w:after="120" w:before="240"/>
        <w:ind w:left="60"/>
      </w:pPr>
      <w:r>
        <w:rPr>
          <w:rFonts w:ascii="Aptos" w:cs="Aptos" w:eastAsia="Aptos" w:hAnsi="Aptos"/>
          <w:b/>
          <w:bCs/>
          <w:color w:val="FFFFFF"/>
          <w:sz w:val="21"/>
          <w:szCs w:val="21"/>
        </w:rPr>
        <w:t xml:space="preserve">IV.  CERTIFIED SERVICES AND SUPPORTS</w:t>
      </w:r>
    </w:p>
    <w:p>
      <w:pPr>
        <w:spacing w:after="100" w:line="264"/>
        <w:jc w:val="both"/>
      </w:pPr>
      <w:r>
        <w:rPr>
          <w:rFonts w:ascii="Aptos" w:cs="Aptos" w:eastAsia="Aptos" w:hAnsi="Aptos"/>
          <w:sz w:val="21"/>
          <w:szCs w:val="21"/>
        </w:rPr>
        <w:t xml:space="preserve">Each service and support below is certified by the Ohio Department of Behavioral Health under ORC 5119.36 and the rule cited. Unless stated otherwise, services are available at both FAH sites, in the community, and by telehealth; hours listed are the scheduled hours of operation, and same-day and after-hours access is provided through the crisis procedures in Service 6. FAH does not deny admission, or discharge, on the basis of ability to pay.</w:t>
      </w:r>
    </w:p>
    <w:p>
      <w:pPr>
        <w:keepNext/>
        <w:spacing w:after="80" w:before="200"/>
      </w:pPr>
      <w:r>
        <w:rPr>
          <w:rFonts w:ascii="Aptos" w:cs="Aptos" w:eastAsia="Aptos" w:hAnsi="Aptos"/>
          <w:b/>
          <w:bCs/>
          <w:color w:val="002060"/>
          <w:sz w:val="22"/>
          <w:szCs w:val="22"/>
        </w:rPr>
        <w:t xml:space="preserve">1.  General Services — Assessment, Counseling and Therapy, and Medical Activities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Certification / Rule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OAC 5122-29-03 (General services); OAC 5122-29-31 (Telehealth); ITP per OAC 5122-27-03.</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Detailed description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jc w:val="both"/>
            </w:pPr>
            <w:r>
              <w:rPr>
                <w:rFonts w:ascii="Aptos" w:cs="Aptos" w:eastAsia="Aptos" w:hAnsi="Aptos"/>
                <w:sz w:val="20"/>
                <w:szCs w:val="20"/>
              </w:rPr>
              <w:t xml:space="preserve">General services are the clinical foundation of every FAH episode of care. They are provided by licensed and credentialed professionals within their scope of practice and include:</w:t>
            </w:r>
          </w:p>
          <w:p>
            <w:pPr>
              <w:tabs>
                <w:tab w:val="left" w:pos="300"/>
              </w:tabs>
              <w:spacing w:after="30"/>
              <w:ind w:left="300" w:hanging="300"/>
            </w:pPr>
            <w:r>
              <w:rPr>
                <w:rFonts w:ascii="Aptos" w:cs="Aptos" w:eastAsia="Aptos" w:hAnsi="Aptos"/>
                <w:sz w:val="20"/>
                <w:szCs w:val="20"/>
              </w:rPr>
              <w:t xml:space="preserve">•	Assessment: initial and comprehensive diagnostic evaluations (Adult Diagnostic Evaluation and Psychosocial Assessment; Child/Youth Diagnostic Evaluation and Functional Assessment) that establish diagnosis, treatment needs, and level of care using LOCUS, CALOCUS, and, for substance use disorders, the ASAM Criteria; annual reviews of symptoms, functioning, and diagnosis; and risk assessment and safety planning.</w:t>
            </w:r>
          </w:p>
          <w:p>
            <w:pPr>
              <w:tabs>
                <w:tab w:val="left" w:pos="300"/>
              </w:tabs>
              <w:spacing w:after="30"/>
              <w:ind w:left="300" w:hanging="300"/>
            </w:pPr>
            <w:r>
              <w:rPr>
                <w:rFonts w:ascii="Aptos" w:cs="Aptos" w:eastAsia="Aptos" w:hAnsi="Aptos"/>
                <w:sz w:val="20"/>
                <w:szCs w:val="20"/>
              </w:rPr>
              <w:t xml:space="preserve">•	Individual counseling and therapy using evidence-based practices including Cognitive Behavioral Therapy (CBT), Dialectical Behavior Therapy skills, Trauma-Focused CBT, Motivational Interviewing, and solution-focused approaches.</w:t>
            </w:r>
          </w:p>
          <w:p>
            <w:pPr>
              <w:tabs>
                <w:tab w:val="left" w:pos="300"/>
              </w:tabs>
              <w:spacing w:after="30"/>
              <w:ind w:left="300" w:hanging="300"/>
            </w:pPr>
            <w:r>
              <w:rPr>
                <w:rFonts w:ascii="Aptos" w:cs="Aptos" w:eastAsia="Aptos" w:hAnsi="Aptos"/>
                <w:sz w:val="20"/>
                <w:szCs w:val="20"/>
              </w:rPr>
              <w:t xml:space="preserve">•	Group counseling and therapy (maximum 1:12 professional-to-client ratio) addressing coping skills, emotional regulation, social skills, anxiety and depression management, trauma recovery, and relapse prevention.</w:t>
            </w:r>
          </w:p>
          <w:p>
            <w:pPr>
              <w:tabs>
                <w:tab w:val="left" w:pos="300"/>
              </w:tabs>
              <w:spacing w:after="30"/>
              <w:ind w:left="300" w:hanging="300"/>
            </w:pPr>
            <w:r>
              <w:rPr>
                <w:rFonts w:ascii="Aptos" w:cs="Aptos" w:eastAsia="Aptos" w:hAnsi="Aptos"/>
                <w:sz w:val="20"/>
                <w:szCs w:val="20"/>
              </w:rPr>
              <w:t xml:space="preserve">•	Family counseling and therapy to improve communication, resolve conflict, and strengthen family functioning in support of the identified client's treatment.</w:t>
            </w:r>
          </w:p>
          <w:p>
            <w:pPr>
              <w:tabs>
                <w:tab w:val="left" w:pos="300"/>
              </w:tabs>
              <w:spacing w:after="30"/>
              <w:ind w:left="300" w:hanging="300"/>
            </w:pPr>
            <w:r>
              <w:rPr>
                <w:rFonts w:ascii="Aptos" w:cs="Aptos" w:eastAsia="Aptos" w:hAnsi="Aptos"/>
                <w:sz w:val="20"/>
                <w:szCs w:val="20"/>
              </w:rPr>
              <w:t xml:space="preserve">•	Medical activities: psychiatric evaluation, medication prescribing and management, medication monitoring, health screenings, and laboratory ordering by physicians, advanced practice registered nurses, and nurses within scope of practice, including medication for opioid and alcohol use disorders where clinically indicated.</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Days and hours of operation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Monday through Friday, 8:00 AM – 5:00 PM (in person and telehealth); evening telehealth appointments by arrangement.</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Sites / delivery settings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Mayfield Heights and Lorain sites; telehealth; home- and school-based sessions when clinically indicated.</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Population served — needs and characteristics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Children (age 3 and older), adolescents, adults, and older adults with mental illness, serious emotional disturbance, substance use disorders, and co-occurring conditions, including depression, anxiety, trauma- and stressor-related disorders, mood disorders, psychotic disorders, ADHD and disruptive behavior disorders, and co-occurring intellectual or developmental disabilities. Priority is given to underserved communities, individuals with low income, and individuals with co-occurring disorders.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Goals of the service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tabs>
                <w:tab w:val="left" w:pos="300"/>
              </w:tabs>
              <w:spacing w:after="30"/>
              <w:ind w:left="300" w:hanging="300"/>
            </w:pPr>
            <w:r>
              <w:rPr>
                <w:rFonts w:ascii="Aptos" w:cs="Aptos" w:eastAsia="Aptos" w:hAnsi="Aptos"/>
                <w:sz w:val="20"/>
                <w:szCs w:val="20"/>
              </w:rPr>
              <w:t xml:space="preserve">•	Establish an accurate diagnosis and an individualized treatment plan with measurable objectives.</w:t>
            </w:r>
          </w:p>
          <w:p>
            <w:pPr>
              <w:tabs>
                <w:tab w:val="left" w:pos="300"/>
              </w:tabs>
              <w:spacing w:after="30"/>
              <w:ind w:left="300" w:hanging="300"/>
            </w:pPr>
            <w:r>
              <w:rPr>
                <w:rFonts w:ascii="Aptos" w:cs="Aptos" w:eastAsia="Aptos" w:hAnsi="Aptos"/>
                <w:sz w:val="20"/>
                <w:szCs w:val="20"/>
              </w:rPr>
              <w:t xml:space="preserve">•	Reduce symptoms and improve daily functioning, relationships, and quality of life.</w:t>
            </w:r>
          </w:p>
          <w:p>
            <w:pPr>
              <w:tabs>
                <w:tab w:val="left" w:pos="300"/>
              </w:tabs>
              <w:spacing w:after="30"/>
              <w:ind w:left="300" w:hanging="300"/>
            </w:pPr>
            <w:r>
              <w:rPr>
                <w:rFonts w:ascii="Aptos" w:cs="Aptos" w:eastAsia="Aptos" w:hAnsi="Aptos"/>
                <w:sz w:val="20"/>
                <w:szCs w:val="20"/>
              </w:rPr>
              <w:t xml:space="preserve">•	Determine and document the least restrictive, clinically appropriate level of care.</w:t>
            </w:r>
          </w:p>
          <w:p>
            <w:pPr>
              <w:tabs>
                <w:tab w:val="left" w:pos="300"/>
              </w:tabs>
              <w:spacing w:after="30"/>
              <w:ind w:left="300" w:hanging="300"/>
            </w:pPr>
            <w:r>
              <w:rPr>
                <w:rFonts w:ascii="Aptos" w:cs="Aptos" w:eastAsia="Aptos" w:hAnsi="Aptos"/>
                <w:sz w:val="20"/>
                <w:szCs w:val="20"/>
              </w:rPr>
              <w:t xml:space="preserve">•	Support recovery and prevent hospitalization or out-of-home placement.</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Scope and staffing</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Provided by psychiatrists, APRNs, RNs/LPNs, psychologists, independently licensed and dependently licensed social workers, counselors, and marriage and family therapists, and chemical dependency counselors, under supervision consistent with OAC 5122-29-30 and 5122-26-06(H). Outpatient level of care; individuals requiring inpatient or residential care are referred under Section VI.</w:t>
            </w:r>
          </w:p>
        </w:tc>
      </w:tr>
    </w:tbl>
    <w:p>
      <w:pPr>
        <w:keepNext/>
        <w:spacing w:after="80" w:before="200"/>
      </w:pPr>
      <w:r>
        <w:rPr>
          <w:rFonts w:ascii="Aptos" w:cs="Aptos" w:eastAsia="Aptos" w:hAnsi="Aptos"/>
          <w:b/>
          <w:bCs/>
          <w:color w:val="002060"/>
          <w:sz w:val="22"/>
          <w:szCs w:val="22"/>
        </w:rPr>
        <w:t xml:space="preserve">2.  Community Psychiatric Supportive Treatment (CPST)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Certification / Rule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OAC 5122-29-17 (Community psychiatric supportive treatment service).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Detailed description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jc w:val="both"/>
            </w:pPr>
            <w:r>
              <w:rPr>
                <w:rFonts w:ascii="Aptos" w:cs="Aptos" w:eastAsia="Aptos" w:hAnsi="Aptos"/>
                <w:sz w:val="20"/>
                <w:szCs w:val="20"/>
              </w:rPr>
              <w:t xml:space="preserve">CPST is a community-based, individualized support service that helps individuals and families manage symptoms, access resources, and achieve treatment plan goals in the settings where they live, learn, and work. CPST activities include:</w:t>
            </w:r>
          </w:p>
          <w:p>
            <w:pPr>
              <w:tabs>
                <w:tab w:val="left" w:pos="300"/>
              </w:tabs>
              <w:spacing w:after="30"/>
              <w:ind w:left="300" w:hanging="300"/>
            </w:pPr>
            <w:r>
              <w:rPr>
                <w:rFonts w:ascii="Aptos" w:cs="Aptos" w:eastAsia="Aptos" w:hAnsi="Aptos"/>
                <w:sz w:val="20"/>
                <w:szCs w:val="20"/>
              </w:rPr>
              <w:t xml:space="preserve">•	Ongoing assessment of needs, strengths, and progress; development and monitoring of the individualized treatment plan.</w:t>
            </w:r>
          </w:p>
          <w:p>
            <w:pPr>
              <w:tabs>
                <w:tab w:val="left" w:pos="300"/>
              </w:tabs>
              <w:spacing w:after="30"/>
              <w:ind w:left="300" w:hanging="300"/>
            </w:pPr>
            <w:r>
              <w:rPr>
                <w:rFonts w:ascii="Aptos" w:cs="Aptos" w:eastAsia="Aptos" w:hAnsi="Aptos"/>
                <w:sz w:val="20"/>
                <w:szCs w:val="20"/>
              </w:rPr>
              <w:t xml:space="preserve">•	Symptom monitoring and education; assistance with self-management of the mental illness.</w:t>
            </w:r>
          </w:p>
          <w:p>
            <w:pPr>
              <w:tabs>
                <w:tab w:val="left" w:pos="300"/>
              </w:tabs>
              <w:spacing w:after="30"/>
              <w:ind w:left="300" w:hanging="300"/>
            </w:pPr>
            <w:r>
              <w:rPr>
                <w:rFonts w:ascii="Aptos" w:cs="Aptos" w:eastAsia="Aptos" w:hAnsi="Aptos"/>
                <w:sz w:val="20"/>
                <w:szCs w:val="20"/>
              </w:rPr>
              <w:t xml:space="preserve">•	Coordination of care with psychiatric, medical, educational, child welfare, juvenile justice, housing, and other systems.</w:t>
            </w:r>
          </w:p>
          <w:p>
            <w:pPr>
              <w:tabs>
                <w:tab w:val="left" w:pos="300"/>
              </w:tabs>
              <w:spacing w:after="30"/>
              <w:ind w:left="300" w:hanging="300"/>
            </w:pPr>
            <w:r>
              <w:rPr>
                <w:rFonts w:ascii="Aptos" w:cs="Aptos" w:eastAsia="Aptos" w:hAnsi="Aptos"/>
                <w:sz w:val="20"/>
                <w:szCs w:val="20"/>
              </w:rPr>
              <w:t xml:space="preserve">•	Assistance in obtaining housing, benefits, employment, education, and other basic needs; advocacy and linkage.</w:t>
            </w:r>
          </w:p>
          <w:p>
            <w:pPr>
              <w:tabs>
                <w:tab w:val="left" w:pos="300"/>
              </w:tabs>
              <w:spacing w:after="30"/>
              <w:ind w:left="300" w:hanging="300"/>
            </w:pPr>
            <w:r>
              <w:rPr>
                <w:rFonts w:ascii="Aptos" w:cs="Aptos" w:eastAsia="Aptos" w:hAnsi="Aptos"/>
                <w:sz w:val="20"/>
                <w:szCs w:val="20"/>
              </w:rPr>
              <w:t xml:space="preserve">•	Crisis prevention planning and intervention, and support during transitions between levels of care (including hospital and residential discharge).</w:t>
            </w:r>
          </w:p>
          <w:p>
            <w:pPr>
              <w:tabs>
                <w:tab w:val="left" w:pos="300"/>
              </w:tabs>
              <w:spacing w:after="30"/>
              <w:ind w:left="300" w:hanging="300"/>
            </w:pPr>
            <w:r>
              <w:rPr>
                <w:rFonts w:ascii="Aptos" w:cs="Aptos" w:eastAsia="Aptos" w:hAnsi="Aptos"/>
                <w:sz w:val="20"/>
                <w:szCs w:val="20"/>
              </w:rPr>
              <w:t xml:space="preserve">•	Support to family members and caregivers in their role in the individual's treatment.</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Days and hours of operation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Monday through Friday, 8:00 AM – 5:00 PM; flexible community and after-hours contacts scheduled to meet client need.</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Sites / delivery settings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Primarily in the community — homes, schools, shelters, courts, and other natural settings — with office and telehealth contacts as appropriate.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Population served — needs and characteristics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Children, adolescents, and adults with serious mental illness or serious emotional disturbance, including OhioRISE-enrolled youth, who require assistance to stabilize, remain in the community, and access and use community resources.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Goals of the service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tabs>
                <w:tab w:val="left" w:pos="300"/>
              </w:tabs>
              <w:spacing w:after="30"/>
              <w:ind w:left="300" w:hanging="300"/>
            </w:pPr>
            <w:r>
              <w:rPr>
                <w:rFonts w:ascii="Aptos" w:cs="Aptos" w:eastAsia="Aptos" w:hAnsi="Aptos"/>
                <w:sz w:val="20"/>
                <w:szCs w:val="20"/>
              </w:rPr>
              <w:t xml:space="preserve">•	Stabilize symptoms and maintain the individual in the least restrictive setting.</w:t>
            </w:r>
          </w:p>
          <w:p>
            <w:pPr>
              <w:tabs>
                <w:tab w:val="left" w:pos="300"/>
              </w:tabs>
              <w:spacing w:after="30"/>
              <w:ind w:left="300" w:hanging="300"/>
            </w:pPr>
            <w:r>
              <w:rPr>
                <w:rFonts w:ascii="Aptos" w:cs="Aptos" w:eastAsia="Aptos" w:hAnsi="Aptos"/>
                <w:sz w:val="20"/>
                <w:szCs w:val="20"/>
              </w:rPr>
              <w:t xml:space="preserve">•	Improve independent living, social, and self-management skills.</w:t>
            </w:r>
          </w:p>
          <w:p>
            <w:pPr>
              <w:tabs>
                <w:tab w:val="left" w:pos="300"/>
              </w:tabs>
              <w:spacing w:after="30"/>
              <w:ind w:left="300" w:hanging="300"/>
            </w:pPr>
            <w:r>
              <w:rPr>
                <w:rFonts w:ascii="Aptos" w:cs="Aptos" w:eastAsia="Aptos" w:hAnsi="Aptos"/>
                <w:sz w:val="20"/>
                <w:szCs w:val="20"/>
              </w:rPr>
              <w:t xml:space="preserve">•	Ensure timely access to and coordination of needed community resources.</w:t>
            </w:r>
          </w:p>
          <w:p>
            <w:pPr>
              <w:tabs>
                <w:tab w:val="left" w:pos="300"/>
              </w:tabs>
              <w:spacing w:after="30"/>
              <w:ind w:left="300" w:hanging="300"/>
            </w:pPr>
            <w:r>
              <w:rPr>
                <w:rFonts w:ascii="Aptos" w:cs="Aptos" w:eastAsia="Aptos" w:hAnsi="Aptos"/>
                <w:sz w:val="20"/>
                <w:szCs w:val="20"/>
              </w:rPr>
              <w:t xml:space="preserve">•	Reduce psychiatric hospitalization, emergency department use, and out-of-home placement.</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Scope and staffing</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Provided by CPST-eligible staff (licensed clinicians, care managers with a bachelor's degree or equivalent, and Qualified Behavioral Health Specialists) under clinical supervision. Where CPST is delivered through a delegated or affiliated provider, FAH retains responsibility for the treatment plan, supervision, and quality oversight (see Section VI).</w:t>
            </w:r>
          </w:p>
        </w:tc>
      </w:tr>
    </w:tbl>
    <w:p>
      <w:pPr>
        <w:keepNext/>
        <w:spacing w:after="80" w:before="200"/>
      </w:pPr>
      <w:r>
        <w:rPr>
          <w:rFonts w:ascii="Aptos" w:cs="Aptos" w:eastAsia="Aptos" w:hAnsi="Aptos"/>
          <w:b/>
          <w:bCs/>
          <w:color w:val="002060"/>
          <w:sz w:val="22"/>
          <w:szCs w:val="22"/>
        </w:rPr>
        <w:t xml:space="preserve">3.  Therapeutic Behavioral Services (TBS) and Psychosocial Rehabilitation (PSR)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Certification / Rule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OAC 5122-29-18 (Therapeutic behavioral services and psychosocial rehabilitation service).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Detailed description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jc w:val="both"/>
            </w:pPr>
            <w:r>
              <w:rPr>
                <w:rFonts w:ascii="Aptos" w:cs="Aptos" w:eastAsia="Aptos" w:hAnsi="Aptos"/>
                <w:sz w:val="20"/>
                <w:szCs w:val="20"/>
              </w:rPr>
              <w:t xml:space="preserve">TBS and PSR are structured, goal-directed skill-building services delivered individually or in groups by Qualified Behavioral Health Specialists (QBHS) and licensed staff. They help individuals develop and maintain the skills needed to live, learn, work, and participate in the community:</w:t>
            </w:r>
          </w:p>
          <w:p>
            <w:pPr>
              <w:tabs>
                <w:tab w:val="left" w:pos="300"/>
              </w:tabs>
              <w:spacing w:after="30"/>
              <w:ind w:left="300" w:hanging="300"/>
            </w:pPr>
            <w:r>
              <w:rPr>
                <w:rFonts w:ascii="Aptos" w:cs="Aptos" w:eastAsia="Aptos" w:hAnsi="Aptos"/>
                <w:sz w:val="20"/>
                <w:szCs w:val="20"/>
              </w:rPr>
              <w:t xml:space="preserve">•	Therapeutic behavioral services: behavioral interventions, modeling, and coaching that reduce problem behaviors and build adaptive skills in the home, school, and community.</w:t>
            </w:r>
          </w:p>
          <w:p>
            <w:pPr>
              <w:tabs>
                <w:tab w:val="left" w:pos="300"/>
              </w:tabs>
              <w:spacing w:after="30"/>
              <w:ind w:left="300" w:hanging="300"/>
            </w:pPr>
            <w:r>
              <w:rPr>
                <w:rFonts w:ascii="Aptos" w:cs="Aptos" w:eastAsia="Aptos" w:hAnsi="Aptos"/>
                <w:sz w:val="20"/>
                <w:szCs w:val="20"/>
              </w:rPr>
              <w:t xml:space="preserve">•	Psychosocial rehabilitation: daily living skills (budgeting, medication routines, nutrition, hygiene, household management), social and communication skills, community navigation, and pre-vocational and educational readiness.</w:t>
            </w:r>
          </w:p>
          <w:p>
            <w:pPr>
              <w:tabs>
                <w:tab w:val="left" w:pos="300"/>
              </w:tabs>
              <w:spacing w:after="30"/>
              <w:ind w:left="300" w:hanging="300"/>
            </w:pPr>
            <w:r>
              <w:rPr>
                <w:rFonts w:ascii="Aptos" w:cs="Aptos" w:eastAsia="Aptos" w:hAnsi="Aptos"/>
                <w:sz w:val="20"/>
                <w:szCs w:val="20"/>
              </w:rPr>
              <w:t xml:space="preserve">•	Coordination with the individual's therapist and CPST provider so skill goals reinforce the treatment plan.</w:t>
            </w:r>
          </w:p>
          <w:p>
            <w:pPr>
              <w:tabs>
                <w:tab w:val="left" w:pos="300"/>
              </w:tabs>
              <w:spacing w:after="30"/>
              <w:ind w:left="300" w:hanging="300"/>
            </w:pPr>
            <w:r>
              <w:rPr>
                <w:rFonts w:ascii="Aptos" w:cs="Aptos" w:eastAsia="Aptos" w:hAnsi="Aptos"/>
                <w:sz w:val="20"/>
                <w:szCs w:val="20"/>
              </w:rPr>
              <w:t xml:space="preserve">•	Ongoing measurement of skill acquisition and adjustment of goals.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Days and hours of operation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Monday through Friday, 9:00 AM – 5:00 PM; school-based and after-school sessions scheduled as needed.</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Sites / delivery settings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Community, home, school, and FAH sites.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Population served — needs and characteristics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Children, adolescents, and adults with mental illness or serious emotional disturbance whose functional impairments limit independence, school or work performance, or community participation, including individuals with co-occurring developmental disabilities.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Goals of the service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tabs>
                <w:tab w:val="left" w:pos="300"/>
              </w:tabs>
              <w:spacing w:after="30"/>
              <w:ind w:left="300" w:hanging="300"/>
            </w:pPr>
            <w:r>
              <w:rPr>
                <w:rFonts w:ascii="Aptos" w:cs="Aptos" w:eastAsia="Aptos" w:hAnsi="Aptos"/>
                <w:sz w:val="20"/>
                <w:szCs w:val="20"/>
              </w:rPr>
              <w:t xml:space="preserve">•	Increase independent functioning and self-sufficiency.</w:t>
            </w:r>
          </w:p>
          <w:p>
            <w:pPr>
              <w:tabs>
                <w:tab w:val="left" w:pos="300"/>
              </w:tabs>
              <w:spacing w:after="30"/>
              <w:ind w:left="300" w:hanging="300"/>
            </w:pPr>
            <w:r>
              <w:rPr>
                <w:rFonts w:ascii="Aptos" w:cs="Aptos" w:eastAsia="Aptos" w:hAnsi="Aptos"/>
                <w:sz w:val="20"/>
                <w:szCs w:val="20"/>
              </w:rPr>
              <w:t xml:space="preserve">•	Reduce behaviors that interfere with home, school, work, or community participation.</w:t>
            </w:r>
          </w:p>
          <w:p>
            <w:pPr>
              <w:tabs>
                <w:tab w:val="left" w:pos="300"/>
              </w:tabs>
              <w:spacing w:after="30"/>
              <w:ind w:left="300" w:hanging="300"/>
            </w:pPr>
            <w:r>
              <w:rPr>
                <w:rFonts w:ascii="Aptos" w:cs="Aptos" w:eastAsia="Aptos" w:hAnsi="Aptos"/>
                <w:sz w:val="20"/>
                <w:szCs w:val="20"/>
              </w:rPr>
              <w:t xml:space="preserve">•	Support successful community integration and prevent higher levels of care.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Scope and staffing</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Individual and group formats; provided by QBHS staff under supervision of licensed clinicians. Outpatient, community-based level of care.</w:t>
            </w:r>
          </w:p>
        </w:tc>
      </w:tr>
    </w:tbl>
    <w:p>
      <w:pPr>
        <w:keepNext/>
        <w:spacing w:after="80" w:before="200"/>
      </w:pPr>
      <w:r>
        <w:rPr>
          <w:rFonts w:ascii="Aptos" w:cs="Aptos" w:eastAsia="Aptos" w:hAnsi="Aptos"/>
          <w:b/>
          <w:bCs/>
          <w:color w:val="002060"/>
          <w:sz w:val="22"/>
          <w:szCs w:val="22"/>
        </w:rPr>
        <w:t xml:space="preserve">4.  Substance Use Disorder Treatment — Outpatient (ASAM Level 1) and Intensive Outpatient (ASAM Level 2.1)</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Certification / Rule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OAC 5122-29-03 (General services — SUD assessment, counseling, and medical activities); Ohio Medicaid OAC 5160-27-09; The ASAM Criteria, Third Edition.</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Detailed description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jc w:val="both"/>
            </w:pPr>
            <w:r>
              <w:rPr>
                <w:rFonts w:ascii="Aptos" w:cs="Aptos" w:eastAsia="Aptos" w:hAnsi="Aptos"/>
                <w:sz w:val="20"/>
                <w:szCs w:val="20"/>
              </w:rPr>
              <w:t xml:space="preserve">FAH provides outpatient substance use disorder treatment in accordance with the ASAM Criteria for admission, continued stay, transfer, and discharge. An ASAM multidimensional assessment and documented level-of-care rationale are completed at admission and at each review. Services under each level of care are:</w:t>
            </w:r>
          </w:p>
          <w:p>
            <w:pPr>
              <w:tabs>
                <w:tab w:val="left" w:pos="300"/>
              </w:tabs>
              <w:spacing w:after="30"/>
              <w:ind w:left="300" w:hanging="300"/>
            </w:pPr>
            <w:r>
              <w:rPr>
                <w:rFonts w:ascii="Aptos" w:cs="Aptos" w:eastAsia="Aptos" w:hAnsi="Aptos"/>
                <w:sz w:val="20"/>
                <w:szCs w:val="20"/>
              </w:rPr>
              <w:t xml:space="preserve">•	ASAM Level 1 — Outpatient Services (fewer than 9 hours per week for adults; fewer than 6 hours for adolescents): SUD assessment; individual, group, and family counseling using CBT, Motivational Interviewing, contingency management, and relapse-prevention approaches; medication for addiction treatment (MAT/MOUD) and medical monitoring; toxicology screening; and recovery support planning.</w:t>
            </w:r>
          </w:p>
          <w:p>
            <w:pPr>
              <w:tabs>
                <w:tab w:val="left" w:pos="300"/>
              </w:tabs>
              <w:spacing w:after="30"/>
              <w:ind w:left="300" w:hanging="300"/>
            </w:pPr>
            <w:r>
              <w:rPr>
                <w:rFonts w:ascii="Aptos" w:cs="Aptos" w:eastAsia="Aptos" w:hAnsi="Aptos"/>
                <w:sz w:val="20"/>
                <w:szCs w:val="20"/>
              </w:rPr>
              <w:t xml:space="preserve">•	ASAM Level 2.1 — Intensive Outpatient Program (9 or more hours per week for adults; 6 or more for adolescents): a structured, time-limited program of group and individual counseling, psychoeducation, family sessions, relapse prevention, skills development, medication management, and case management, delivered in a schedule of at least three days per week.</w:t>
            </w:r>
          </w:p>
          <w:p>
            <w:pPr>
              <w:tabs>
                <w:tab w:val="left" w:pos="300"/>
              </w:tabs>
              <w:spacing w:after="30"/>
              <w:ind w:left="300" w:hanging="300"/>
            </w:pPr>
            <w:r>
              <w:rPr>
                <w:rFonts w:ascii="Aptos" w:cs="Aptos" w:eastAsia="Aptos" w:hAnsi="Aptos"/>
                <w:sz w:val="20"/>
                <w:szCs w:val="20"/>
              </w:rPr>
              <w:t xml:space="preserve">•	Co-occurring capability: integrated treatment of mental health and substance use conditions within one treatment plan.</w:t>
            </w:r>
          </w:p>
          <w:p>
            <w:pPr>
              <w:tabs>
                <w:tab w:val="left" w:pos="300"/>
              </w:tabs>
              <w:spacing w:after="30"/>
              <w:ind w:left="300" w:hanging="300"/>
            </w:pPr>
            <w:r>
              <w:rPr>
                <w:rFonts w:ascii="Aptos" w:cs="Aptos" w:eastAsia="Aptos" w:hAnsi="Aptos"/>
                <w:sz w:val="20"/>
                <w:szCs w:val="20"/>
              </w:rPr>
              <w:t xml:space="preserve">•	Continued-stay reviews and step-up/step-down transitions documented on the SUD ASAM Level of Care Determination and Clinical Rationale form.</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ASAM level(s) of care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Level 1 (Outpatient) and Level 2.1 (Intensive Outpatient). Withdrawal management, partial hospitalization (2.5), and residential levels (3.1–3.7) are provided through affiliation (Section VI).</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Days and hours of operation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Level 1: Monday through Friday, 8:00 AM – 5:00 PM. Level 2.1 IOP: Monday, Wednesday, and Friday, 9:00 AM – 12:00 PM (day track) and Monday, Tuesday, and Thursday, 5:00 PM – 8:00 PM (evening track); individual sessions scheduled within regular hours.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Sites / delivery settings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Mayfield Heights site; Level 1 also at Lorain and by telehealth.</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Population served — needs and characteristics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Adolescents and adults with a DSM-5-TR substance use disorder of mild to severe severity who can be safely and effectively treated in the community, including individuals with co-occurring mental illness, pregnant and parenting individuals, individuals referred by courts or child welfare, and individuals stepping down from residential or withdrawal-management levels of care.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Goals of the service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tabs>
                <w:tab w:val="left" w:pos="300"/>
              </w:tabs>
              <w:spacing w:after="30"/>
              <w:ind w:left="300" w:hanging="300"/>
            </w:pPr>
            <w:r>
              <w:rPr>
                <w:rFonts w:ascii="Aptos" w:cs="Aptos" w:eastAsia="Aptos" w:hAnsi="Aptos"/>
                <w:sz w:val="20"/>
                <w:szCs w:val="20"/>
              </w:rPr>
              <w:t xml:space="preserve">•	Achieve and sustain abstinence or reduced use and reduce the harms of substance use.</w:t>
            </w:r>
          </w:p>
          <w:p>
            <w:pPr>
              <w:tabs>
                <w:tab w:val="left" w:pos="300"/>
              </w:tabs>
              <w:spacing w:after="30"/>
              <w:ind w:left="300" w:hanging="300"/>
            </w:pPr>
            <w:r>
              <w:rPr>
                <w:rFonts w:ascii="Aptos" w:cs="Aptos" w:eastAsia="Aptos" w:hAnsi="Aptos"/>
                <w:sz w:val="20"/>
                <w:szCs w:val="20"/>
              </w:rPr>
              <w:t xml:space="preserve">•	Match each individual to the least intensive level of care that is safe and effective, and transition smoothly between levels.</w:t>
            </w:r>
          </w:p>
          <w:p>
            <w:pPr>
              <w:tabs>
                <w:tab w:val="left" w:pos="300"/>
              </w:tabs>
              <w:spacing w:after="30"/>
              <w:ind w:left="300" w:hanging="300"/>
            </w:pPr>
            <w:r>
              <w:rPr>
                <w:rFonts w:ascii="Aptos" w:cs="Aptos" w:eastAsia="Aptos" w:hAnsi="Aptos"/>
                <w:sz w:val="20"/>
                <w:szCs w:val="20"/>
              </w:rPr>
              <w:t xml:space="preserve">•	Treat co-occurring mental health conditions in an integrated manner.</w:t>
            </w:r>
          </w:p>
          <w:p>
            <w:pPr>
              <w:tabs>
                <w:tab w:val="left" w:pos="300"/>
              </w:tabs>
              <w:spacing w:after="30"/>
              <w:ind w:left="300" w:hanging="300"/>
            </w:pPr>
            <w:r>
              <w:rPr>
                <w:rFonts w:ascii="Aptos" w:cs="Aptos" w:eastAsia="Aptos" w:hAnsi="Aptos"/>
                <w:sz w:val="20"/>
                <w:szCs w:val="20"/>
              </w:rPr>
              <w:t xml:space="preserve">•	Build recovery capital — housing, employment, family support, and recovery community connections.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Scope and staffing</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Provided by LICDC, LCDC II/III, and licensed mental health professionals with SUD scope, with medical services by prescribers. Outpatient and intensive outpatient levels only; FAH maintains affiliation agreements for referral to higher levels of care.</w:t>
            </w:r>
          </w:p>
        </w:tc>
      </w:tr>
    </w:tbl>
    <w:p>
      <w:pPr>
        <w:keepNext/>
        <w:spacing w:after="80" w:before="200"/>
      </w:pPr>
      <w:r>
        <w:rPr>
          <w:rFonts w:ascii="Aptos" w:cs="Aptos" w:eastAsia="Aptos" w:hAnsi="Aptos"/>
          <w:b/>
          <w:bCs/>
          <w:color w:val="002060"/>
          <w:sz w:val="22"/>
          <w:szCs w:val="22"/>
        </w:rPr>
        <w:t xml:space="preserve">5.  Substance Use Disorder Case Management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Certification / Rule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OAC 5122-29-13 (Substance use disorder case management service).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Detailed description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jc w:val="both"/>
            </w:pPr>
            <w:r>
              <w:rPr>
                <w:rFonts w:ascii="Aptos" w:cs="Aptos" w:eastAsia="Aptos" w:hAnsi="Aptos"/>
                <w:sz w:val="20"/>
                <w:szCs w:val="20"/>
              </w:rPr>
              <w:t xml:space="preserve">SUD case management coordinates and monitors the services an individual with a substance use disorder needs to enter and sustain recovery:</w:t>
            </w:r>
          </w:p>
          <w:p>
            <w:pPr>
              <w:tabs>
                <w:tab w:val="left" w:pos="300"/>
              </w:tabs>
              <w:spacing w:after="30"/>
              <w:ind w:left="300" w:hanging="300"/>
            </w:pPr>
            <w:r>
              <w:rPr>
                <w:rFonts w:ascii="Aptos" w:cs="Aptos" w:eastAsia="Aptos" w:hAnsi="Aptos"/>
                <w:sz w:val="20"/>
                <w:szCs w:val="20"/>
              </w:rPr>
              <w:t xml:space="preserve">•	Assessment of service needs and development of a case management plan integrated with the treatment plan.</w:t>
            </w:r>
          </w:p>
          <w:p>
            <w:pPr>
              <w:tabs>
                <w:tab w:val="left" w:pos="300"/>
              </w:tabs>
              <w:spacing w:after="30"/>
              <w:ind w:left="300" w:hanging="300"/>
            </w:pPr>
            <w:r>
              <w:rPr>
                <w:rFonts w:ascii="Aptos" w:cs="Aptos" w:eastAsia="Aptos" w:hAnsi="Aptos"/>
                <w:sz w:val="20"/>
                <w:szCs w:val="20"/>
              </w:rPr>
              <w:t xml:space="preserve">•	Linkage and referral to withdrawal management, residential and outpatient treatment, MAT prescribers, primary and specialty medical care, and mental health services.</w:t>
            </w:r>
          </w:p>
          <w:p>
            <w:pPr>
              <w:tabs>
                <w:tab w:val="left" w:pos="300"/>
              </w:tabs>
              <w:spacing w:after="30"/>
              <w:ind w:left="300" w:hanging="300"/>
            </w:pPr>
            <w:r>
              <w:rPr>
                <w:rFonts w:ascii="Aptos" w:cs="Aptos" w:eastAsia="Aptos" w:hAnsi="Aptos"/>
                <w:sz w:val="20"/>
                <w:szCs w:val="20"/>
              </w:rPr>
              <w:t xml:space="preserve">•	Assistance obtaining housing, employment, education, transportation, legal assistance, and benefits.</w:t>
            </w:r>
          </w:p>
          <w:p>
            <w:pPr>
              <w:tabs>
                <w:tab w:val="left" w:pos="300"/>
              </w:tabs>
              <w:spacing w:after="30"/>
              <w:ind w:left="300" w:hanging="300"/>
            </w:pPr>
            <w:r>
              <w:rPr>
                <w:rFonts w:ascii="Aptos" w:cs="Aptos" w:eastAsia="Aptos" w:hAnsi="Aptos"/>
                <w:sz w:val="20"/>
                <w:szCs w:val="20"/>
              </w:rPr>
              <w:t xml:space="preserve">•	Monitoring of treatment participation and recovery progress; advocacy with courts, child welfare, and other systems.</w:t>
            </w:r>
          </w:p>
          <w:p>
            <w:pPr>
              <w:tabs>
                <w:tab w:val="left" w:pos="300"/>
              </w:tabs>
              <w:spacing w:after="30"/>
              <w:ind w:left="300" w:hanging="300"/>
            </w:pPr>
            <w:r>
              <w:rPr>
                <w:rFonts w:ascii="Aptos" w:cs="Aptos" w:eastAsia="Aptos" w:hAnsi="Aptos"/>
                <w:sz w:val="20"/>
                <w:szCs w:val="20"/>
              </w:rPr>
              <w:t xml:space="preserve">•	Relapse-prevention planning and crisis linkage.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Days and hours of operation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Monday through Friday, 9:00 AM – 5:00 PM; community contacts scheduled as needed.</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Sites / delivery settings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Community, FAH sites, and telehealth.</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Population served — needs and characteristics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Adolescents and adults with substance use disorders, including those with co-occurring mental illness, justice or child-welfare involvement, homelessness, or other complex needs, at any ASAM level of care.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Goals of the service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tabs>
                <w:tab w:val="left" w:pos="300"/>
              </w:tabs>
              <w:spacing w:after="30"/>
              <w:ind w:left="300" w:hanging="300"/>
            </w:pPr>
            <w:r>
              <w:rPr>
                <w:rFonts w:ascii="Aptos" w:cs="Aptos" w:eastAsia="Aptos" w:hAnsi="Aptos"/>
                <w:sz w:val="20"/>
                <w:szCs w:val="20"/>
              </w:rPr>
              <w:t xml:space="preserve">•	Ensure timely entry into, and retention in, the appropriate level of SUD treatment.</w:t>
            </w:r>
          </w:p>
          <w:p>
            <w:pPr>
              <w:tabs>
                <w:tab w:val="left" w:pos="300"/>
              </w:tabs>
              <w:spacing w:after="30"/>
              <w:ind w:left="300" w:hanging="300"/>
            </w:pPr>
            <w:r>
              <w:rPr>
                <w:rFonts w:ascii="Aptos" w:cs="Aptos" w:eastAsia="Aptos" w:hAnsi="Aptos"/>
                <w:sz w:val="20"/>
                <w:szCs w:val="20"/>
              </w:rPr>
              <w:t xml:space="preserve">•	Remove barriers to recovery and connect individuals to community supports.</w:t>
            </w:r>
          </w:p>
          <w:p>
            <w:pPr>
              <w:tabs>
                <w:tab w:val="left" w:pos="300"/>
              </w:tabs>
              <w:spacing w:after="30"/>
              <w:ind w:left="300" w:hanging="300"/>
            </w:pPr>
            <w:r>
              <w:rPr>
                <w:rFonts w:ascii="Aptos" w:cs="Aptos" w:eastAsia="Aptos" w:hAnsi="Aptos"/>
                <w:sz w:val="20"/>
                <w:szCs w:val="20"/>
              </w:rPr>
              <w:t xml:space="preserve">•	Improve coordination among treatment, medical, and social service providers.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Scope and staffing</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Provided by chemical dependency counselors, care managers, and QBHS staff under supervision.</w:t>
            </w:r>
          </w:p>
        </w:tc>
      </w:tr>
    </w:tbl>
    <w:p>
      <w:pPr>
        <w:keepNext/>
        <w:spacing w:after="80" w:before="200"/>
      </w:pPr>
      <w:r>
        <w:rPr>
          <w:rFonts w:ascii="Aptos" w:cs="Aptos" w:eastAsia="Aptos" w:hAnsi="Aptos"/>
          <w:b/>
          <w:bCs/>
          <w:color w:val="002060"/>
          <w:sz w:val="22"/>
          <w:szCs w:val="22"/>
        </w:rPr>
        <w:t xml:space="preserve">6.  Crisis Intervention Services, including Mobile Response and Stabilization Services (MRSS) for Youth</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Certification / Rule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OAC 5122-29-10 (Crisis intervention service); Ohio MRSS Practice Standards (OhioRISE).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Detailed description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jc w:val="both"/>
            </w:pPr>
            <w:r>
              <w:rPr>
                <w:rFonts w:ascii="Aptos" w:cs="Aptos" w:eastAsia="Aptos" w:hAnsi="Aptos"/>
                <w:sz w:val="20"/>
                <w:szCs w:val="20"/>
              </w:rPr>
              <w:t xml:space="preserve">FAH provides immediate, face-to-face and telehealth crisis assessment and intervention to individuals experiencing a behavioral health emergency, and operates Mobile Response and Stabilization Services for children, youth, and their families in accordance with Ohio's MRSS Practice Standards:</w:t>
            </w:r>
          </w:p>
          <w:p>
            <w:pPr>
              <w:tabs>
                <w:tab w:val="left" w:pos="300"/>
              </w:tabs>
              <w:spacing w:after="30"/>
              <w:ind w:left="300" w:hanging="300"/>
            </w:pPr>
            <w:r>
              <w:rPr>
                <w:rFonts w:ascii="Aptos" w:cs="Aptos" w:eastAsia="Aptos" w:hAnsi="Aptos"/>
                <w:sz w:val="20"/>
                <w:szCs w:val="20"/>
              </w:rPr>
              <w:t xml:space="preserve">•	24-hour crisis telephone access for enrolled clients, with same-day face-to-face or telehealth assessment during business hours.</w:t>
            </w:r>
          </w:p>
          <w:p>
            <w:pPr>
              <w:tabs>
                <w:tab w:val="left" w:pos="300"/>
              </w:tabs>
              <w:spacing w:after="30"/>
              <w:ind w:left="300" w:hanging="300"/>
            </w:pPr>
            <w:r>
              <w:rPr>
                <w:rFonts w:ascii="Aptos" w:cs="Aptos" w:eastAsia="Aptos" w:hAnsi="Aptos"/>
                <w:sz w:val="20"/>
                <w:szCs w:val="20"/>
              </w:rPr>
              <w:t xml:space="preserve">•	Crisis assessment, risk assessment (including suicide and violence risk), de-escalation, and safety planning.</w:t>
            </w:r>
          </w:p>
          <w:p>
            <w:pPr>
              <w:tabs>
                <w:tab w:val="left" w:pos="300"/>
              </w:tabs>
              <w:spacing w:after="30"/>
              <w:ind w:left="300" w:hanging="300"/>
            </w:pPr>
            <w:r>
              <w:rPr>
                <w:rFonts w:ascii="Aptos" w:cs="Aptos" w:eastAsia="Aptos" w:hAnsi="Aptos"/>
                <w:sz w:val="20"/>
                <w:szCs w:val="20"/>
              </w:rPr>
              <w:t xml:space="preserve">•	Short-term crisis counseling and stabilization; linkage to inpatient, residential, withdrawal management, or crisis stabilization units when needed, and follow-up after any emergency department visit or hospitalization.</w:t>
            </w:r>
          </w:p>
          <w:p>
            <w:pPr>
              <w:tabs>
                <w:tab w:val="left" w:pos="300"/>
              </w:tabs>
              <w:spacing w:after="30"/>
              <w:ind w:left="300" w:hanging="300"/>
            </w:pPr>
            <w:r>
              <w:rPr>
                <w:rFonts w:ascii="Aptos" w:cs="Aptos" w:eastAsia="Aptos" w:hAnsi="Aptos"/>
                <w:sz w:val="20"/>
                <w:szCs w:val="20"/>
              </w:rPr>
              <w:t xml:space="preserve">•	MRSS: mobile response to the child's or youth's home, school, or community within 60 minutes of dispatch; up to 42 days of intensive stabilization services including in-home intervention, caregiver coaching, safety and crisis planning, and linkage to ongoing services; and coordination with the OhioRISE care management entity.</w:t>
            </w:r>
          </w:p>
          <w:p>
            <w:pPr>
              <w:tabs>
                <w:tab w:val="left" w:pos="300"/>
              </w:tabs>
              <w:spacing w:after="30"/>
              <w:ind w:left="300" w:hanging="300"/>
            </w:pPr>
            <w:r>
              <w:rPr>
                <w:rFonts w:ascii="Aptos" w:cs="Aptos" w:eastAsia="Aptos" w:hAnsi="Aptos"/>
                <w:sz w:val="20"/>
                <w:szCs w:val="20"/>
              </w:rPr>
              <w:t xml:space="preserve">•	Warm hand-offs to affiliated 24/7 crisis providers (Section VI) for individuals not enrolled with FAH or when the situation exceeds FAH's response capacity.</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Days and hours of operation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Crisis intervention for enrolled clients: 24 hours a day, 7 days a week by telephone, with in-person response Monday through Friday, 8:00 AM – 5:00 PM. MRSS: Monday through Sunday, 8:00 AM – 8:00 PM in person; 8:00 PM – 8:00 AM by telehealth and telephone, with in-person response dispatched as needed.</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Sites / delivery settings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Community, home, school, and FAH sites; telehealth.</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Population served — needs and characteristics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Children, adolescents, adults, and families experiencing an acute behavioral health crisis, including suicidal or homicidal ideation, acute psychiatric symptoms, trauma reactions, and substance-related crises; MRSS serves youth from birth through age 20 and their caregivers, with priority on preventing hospitalization, out-of-home placement, and law-enforcement involvement.</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Goals of the service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tabs>
                <w:tab w:val="left" w:pos="300"/>
              </w:tabs>
              <w:spacing w:after="30"/>
              <w:ind w:left="300" w:hanging="300"/>
            </w:pPr>
            <w:r>
              <w:rPr>
                <w:rFonts w:ascii="Aptos" w:cs="Aptos" w:eastAsia="Aptos" w:hAnsi="Aptos"/>
                <w:sz w:val="20"/>
                <w:szCs w:val="20"/>
              </w:rPr>
              <w:t xml:space="preserve">•	Resolve the immediate crisis safely and in the least restrictive setting.</w:t>
            </w:r>
          </w:p>
          <w:p>
            <w:pPr>
              <w:tabs>
                <w:tab w:val="left" w:pos="300"/>
              </w:tabs>
              <w:spacing w:after="30"/>
              <w:ind w:left="300" w:hanging="300"/>
            </w:pPr>
            <w:r>
              <w:rPr>
                <w:rFonts w:ascii="Aptos" w:cs="Aptos" w:eastAsia="Aptos" w:hAnsi="Aptos"/>
                <w:sz w:val="20"/>
                <w:szCs w:val="20"/>
              </w:rPr>
              <w:t xml:space="preserve">•	Prevent unnecessary emergency department use, hospitalization, and out-of-home placement.</w:t>
            </w:r>
          </w:p>
          <w:p>
            <w:pPr>
              <w:tabs>
                <w:tab w:val="left" w:pos="300"/>
              </w:tabs>
              <w:spacing w:after="30"/>
              <w:ind w:left="300" w:hanging="300"/>
            </w:pPr>
            <w:r>
              <w:rPr>
                <w:rFonts w:ascii="Aptos" w:cs="Aptos" w:eastAsia="Aptos" w:hAnsi="Aptos"/>
                <w:sz w:val="20"/>
                <w:szCs w:val="20"/>
              </w:rPr>
              <w:t xml:space="preserve">•	Connect the individual and family to ongoing treatment and supports within 7 days.</w:t>
            </w:r>
          </w:p>
          <w:p>
            <w:pPr>
              <w:tabs>
                <w:tab w:val="left" w:pos="300"/>
              </w:tabs>
              <w:spacing w:after="30"/>
              <w:ind w:left="300" w:hanging="300"/>
            </w:pPr>
            <w:r>
              <w:rPr>
                <w:rFonts w:ascii="Aptos" w:cs="Aptos" w:eastAsia="Aptos" w:hAnsi="Aptos"/>
                <w:sz w:val="20"/>
                <w:szCs w:val="20"/>
              </w:rPr>
              <w:t xml:space="preserve">•	Build caregiver capacity to manage future crises.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Scope and staffing</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Provided by licensed clinicians and trained crisis staff with 24/7 access to a supervising licensed clinician and to psychiatric consultation. FAH does not operate a crisis stabilization unit or inpatient beds; those levels are accessed through affiliation.</w:t>
            </w:r>
          </w:p>
        </w:tc>
      </w:tr>
    </w:tbl>
    <w:p>
      <w:pPr>
        <w:keepNext/>
        <w:spacing w:after="80" w:before="200"/>
      </w:pPr>
      <w:r>
        <w:rPr>
          <w:rFonts w:ascii="Aptos" w:cs="Aptos" w:eastAsia="Aptos" w:hAnsi="Aptos"/>
          <w:b/>
          <w:bCs/>
          <w:color w:val="002060"/>
          <w:sz w:val="22"/>
          <w:szCs w:val="22"/>
        </w:rPr>
        <w:t xml:space="preserve">7.  Mental Health Day Treatment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Certification / Rule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OAC 5122-29-06 (Mental health day treatment service).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Detailed description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jc w:val="both"/>
            </w:pPr>
            <w:r>
              <w:rPr>
                <w:rFonts w:ascii="Aptos" w:cs="Aptos" w:eastAsia="Aptos" w:hAnsi="Aptos"/>
                <w:sz w:val="20"/>
                <w:szCs w:val="20"/>
              </w:rPr>
              <w:t xml:space="preserve">Mental health day treatment is a structured, intensive, non-residential program that provides a planned combination of therapeutic, educational, and skill-building activities for individuals who need more support than outpatient therapy but do not require inpatient care:</w:t>
            </w:r>
          </w:p>
          <w:p>
            <w:pPr>
              <w:tabs>
                <w:tab w:val="left" w:pos="300"/>
              </w:tabs>
              <w:spacing w:after="30"/>
              <w:ind w:left="300" w:hanging="300"/>
            </w:pPr>
            <w:r>
              <w:rPr>
                <w:rFonts w:ascii="Aptos" w:cs="Aptos" w:eastAsia="Aptos" w:hAnsi="Aptos"/>
                <w:sz w:val="20"/>
                <w:szCs w:val="20"/>
              </w:rPr>
              <w:t xml:space="preserve">•	Individualized treatment plans with measurable goals developed from a comprehensive assessment.</w:t>
            </w:r>
          </w:p>
          <w:p>
            <w:pPr>
              <w:tabs>
                <w:tab w:val="left" w:pos="300"/>
              </w:tabs>
              <w:spacing w:after="30"/>
              <w:ind w:left="300" w:hanging="300"/>
            </w:pPr>
            <w:r>
              <w:rPr>
                <w:rFonts w:ascii="Aptos" w:cs="Aptos" w:eastAsia="Aptos" w:hAnsi="Aptos"/>
                <w:sz w:val="20"/>
                <w:szCs w:val="20"/>
              </w:rPr>
              <w:t xml:space="preserve">•	Daily therapeutic groups using CBT, DBT skills, and trauma-informed approaches focused on emotional regulation, coping, and problem solving.</w:t>
            </w:r>
          </w:p>
          <w:p>
            <w:pPr>
              <w:tabs>
                <w:tab w:val="left" w:pos="300"/>
              </w:tabs>
              <w:spacing w:after="30"/>
              <w:ind w:left="300" w:hanging="300"/>
            </w:pPr>
            <w:r>
              <w:rPr>
                <w:rFonts w:ascii="Aptos" w:cs="Aptos" w:eastAsia="Aptos" w:hAnsi="Aptos"/>
                <w:sz w:val="20"/>
                <w:szCs w:val="20"/>
              </w:rPr>
              <w:t xml:space="preserve">•	Individual and family therapy sessions integrated into the program week.</w:t>
            </w:r>
          </w:p>
          <w:p>
            <w:pPr>
              <w:tabs>
                <w:tab w:val="left" w:pos="300"/>
              </w:tabs>
              <w:spacing w:after="30"/>
              <w:ind w:left="300" w:hanging="300"/>
            </w:pPr>
            <w:r>
              <w:rPr>
                <w:rFonts w:ascii="Aptos" w:cs="Aptos" w:eastAsia="Aptos" w:hAnsi="Aptos"/>
                <w:sz w:val="20"/>
                <w:szCs w:val="20"/>
              </w:rPr>
              <w:t xml:space="preserve">•	Educational coordination with the child's school and on-site academic support for school-age participants.</w:t>
            </w:r>
          </w:p>
          <w:p>
            <w:pPr>
              <w:tabs>
                <w:tab w:val="left" w:pos="300"/>
              </w:tabs>
              <w:spacing w:after="30"/>
              <w:ind w:left="300" w:hanging="300"/>
            </w:pPr>
            <w:r>
              <w:rPr>
                <w:rFonts w:ascii="Aptos" w:cs="Aptos" w:eastAsia="Aptos" w:hAnsi="Aptos"/>
                <w:sz w:val="20"/>
                <w:szCs w:val="20"/>
              </w:rPr>
              <w:t xml:space="preserve">•	Life-skills, social-skills, recreational, and pre-vocational activities.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Days and hours of operation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Monday through Friday, 9:00 AM – 3:00 PM (minimum of 3 program hours per day).</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Sites / delivery settings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Mayfield Heights site.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Population served — needs and characteristics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Primarily children and adolescents with serious emotional disturbance or behavioral disorders who require a higher level of care than outpatient therapy, including youth transitioning from inpatient, residential, or partial hospitalization, and youth at risk of school exclusion or out-of-home placement; adults are served when clinically appropriate.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Goals of the service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tabs>
                <w:tab w:val="left" w:pos="300"/>
              </w:tabs>
              <w:spacing w:after="30"/>
              <w:ind w:left="300" w:hanging="300"/>
            </w:pPr>
            <w:r>
              <w:rPr>
                <w:rFonts w:ascii="Aptos" w:cs="Aptos" w:eastAsia="Aptos" w:hAnsi="Aptos"/>
                <w:sz w:val="20"/>
                <w:szCs w:val="20"/>
              </w:rPr>
              <w:t xml:space="preserve">•	Stabilize symptoms and behavior and return the individual to a less intensive level of care.</w:t>
            </w:r>
          </w:p>
          <w:p>
            <w:pPr>
              <w:tabs>
                <w:tab w:val="left" w:pos="300"/>
              </w:tabs>
              <w:spacing w:after="30"/>
              <w:ind w:left="300" w:hanging="300"/>
            </w:pPr>
            <w:r>
              <w:rPr>
                <w:rFonts w:ascii="Aptos" w:cs="Aptos" w:eastAsia="Aptos" w:hAnsi="Aptos"/>
                <w:sz w:val="20"/>
                <w:szCs w:val="20"/>
              </w:rPr>
              <w:t xml:space="preserve">•	Improve emotional regulation, social functioning, and school or work engagement.</w:t>
            </w:r>
          </w:p>
          <w:p>
            <w:pPr>
              <w:tabs>
                <w:tab w:val="left" w:pos="300"/>
              </w:tabs>
              <w:spacing w:after="30"/>
              <w:ind w:left="300" w:hanging="300"/>
            </w:pPr>
            <w:r>
              <w:rPr>
                <w:rFonts w:ascii="Aptos" w:cs="Aptos" w:eastAsia="Aptos" w:hAnsi="Aptos"/>
                <w:sz w:val="20"/>
                <w:szCs w:val="20"/>
              </w:rPr>
              <w:t xml:space="preserve">•	Prevent psychiatric hospitalization and out-of-home placement.</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Scope and staffing</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Multidisciplinary team of licensed clinicians and QBHS staff at a staffing ratio consistent with rule; group size limited to support individualized attention. Level of care between outpatient and partial hospitalization.</w:t>
            </w:r>
          </w:p>
        </w:tc>
      </w:tr>
    </w:tbl>
    <w:p>
      <w:pPr>
        <w:keepNext/>
        <w:spacing w:after="80" w:before="200"/>
      </w:pPr>
      <w:r>
        <w:rPr>
          <w:rFonts w:ascii="Aptos" w:cs="Aptos" w:eastAsia="Aptos" w:hAnsi="Aptos"/>
          <w:b/>
          <w:bCs/>
          <w:color w:val="002060"/>
          <w:sz w:val="22"/>
          <w:szCs w:val="22"/>
        </w:rPr>
        <w:t xml:space="preserve">8.  Peer Support Services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Certification / Rule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OAC 5122-29-15 (Peer support services).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Detailed description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jc w:val="both"/>
            </w:pPr>
            <w:r>
              <w:rPr>
                <w:rFonts w:ascii="Aptos" w:cs="Aptos" w:eastAsia="Aptos" w:hAnsi="Aptos"/>
                <w:sz w:val="20"/>
                <w:szCs w:val="20"/>
              </w:rPr>
              <w:t xml:space="preserve">Peer support is a person-centered, strengths-based service delivered by Ohio-certified Peer Recovery Supporters who use their own lived experience of mental illness or substance use recovery to inspire hope and help others build the skills and connections that sustain recovery:</w:t>
            </w:r>
          </w:p>
          <w:p>
            <w:pPr>
              <w:tabs>
                <w:tab w:val="left" w:pos="300"/>
              </w:tabs>
              <w:spacing w:after="30"/>
              <w:ind w:left="300" w:hanging="300"/>
            </w:pPr>
            <w:r>
              <w:rPr>
                <w:rFonts w:ascii="Aptos" w:cs="Aptos" w:eastAsia="Aptos" w:hAnsi="Aptos"/>
                <w:sz w:val="20"/>
                <w:szCs w:val="20"/>
              </w:rPr>
              <w:t xml:space="preserve">•	Individual peer support and recovery coaching — goal setting, self-advocacy, and navigation of treatment and community systems.</w:t>
            </w:r>
          </w:p>
          <w:p>
            <w:pPr>
              <w:tabs>
                <w:tab w:val="left" w:pos="300"/>
              </w:tabs>
              <w:spacing w:after="30"/>
              <w:ind w:left="300" w:hanging="300"/>
            </w:pPr>
            <w:r>
              <w:rPr>
                <w:rFonts w:ascii="Aptos" w:cs="Aptos" w:eastAsia="Aptos" w:hAnsi="Aptos"/>
                <w:sz w:val="20"/>
                <w:szCs w:val="20"/>
              </w:rPr>
              <w:t xml:space="preserve">•	Facilitated peer-led support groups (mental health, substance use, and co-occurring recovery).</w:t>
            </w:r>
          </w:p>
          <w:p>
            <w:pPr>
              <w:tabs>
                <w:tab w:val="left" w:pos="300"/>
              </w:tabs>
              <w:spacing w:after="30"/>
              <w:ind w:left="300" w:hanging="300"/>
            </w:pPr>
            <w:r>
              <w:rPr>
                <w:rFonts w:ascii="Aptos" w:cs="Aptos" w:eastAsia="Aptos" w:hAnsi="Aptos"/>
                <w:sz w:val="20"/>
                <w:szCs w:val="20"/>
              </w:rPr>
              <w:t xml:space="preserve">•	Community integration — assistance connecting to housing, employment, education, faith and cultural communities, and recovery community organizations.</w:t>
            </w:r>
          </w:p>
          <w:p>
            <w:pPr>
              <w:tabs>
                <w:tab w:val="left" w:pos="300"/>
              </w:tabs>
              <w:spacing w:after="30"/>
              <w:ind w:left="300" w:hanging="300"/>
            </w:pPr>
            <w:r>
              <w:rPr>
                <w:rFonts w:ascii="Aptos" w:cs="Aptos" w:eastAsia="Aptos" w:hAnsi="Aptos"/>
                <w:sz w:val="20"/>
                <w:szCs w:val="20"/>
              </w:rPr>
              <w:t xml:space="preserve">•	Peer support during and after crises, including follow-up after emergency department or hospital contact.</w:t>
            </w:r>
          </w:p>
          <w:p>
            <w:pPr>
              <w:tabs>
                <w:tab w:val="left" w:pos="300"/>
              </w:tabs>
              <w:spacing w:after="30"/>
              <w:ind w:left="300" w:hanging="300"/>
            </w:pPr>
            <w:r>
              <w:rPr>
                <w:rFonts w:ascii="Aptos" w:cs="Aptos" w:eastAsia="Aptos" w:hAnsi="Aptos"/>
                <w:sz w:val="20"/>
                <w:szCs w:val="20"/>
              </w:rPr>
              <w:t xml:space="preserve">•	Family and youth peer support for caregivers and young people, including OhioRISE-enrolled families.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Days and hours of operation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Monday through Saturday, 8:00 AM – 6:00 PM.</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Sites / delivery settings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FAH sites, community, home, and telehealth.</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Population served — needs and characteristics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Adults, young adults, adolescents, and family members affected by mental illness and/or substance use disorders who can benefit from peer-based support to enhance recovery, build resilience, and navigate systemic barriers.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Goals of the service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tabs>
                <w:tab w:val="left" w:pos="300"/>
              </w:tabs>
              <w:spacing w:after="30"/>
              <w:ind w:left="300" w:hanging="300"/>
            </w:pPr>
            <w:r>
              <w:rPr>
                <w:rFonts w:ascii="Aptos" w:cs="Aptos" w:eastAsia="Aptos" w:hAnsi="Aptos"/>
                <w:sz w:val="20"/>
                <w:szCs w:val="20"/>
              </w:rPr>
              <w:t xml:space="preserve">•	Instill hope and increase self-determination and engagement in recovery.</w:t>
            </w:r>
          </w:p>
          <w:p>
            <w:pPr>
              <w:tabs>
                <w:tab w:val="left" w:pos="300"/>
              </w:tabs>
              <w:spacing w:after="30"/>
              <w:ind w:left="300" w:hanging="300"/>
            </w:pPr>
            <w:r>
              <w:rPr>
                <w:rFonts w:ascii="Aptos" w:cs="Aptos" w:eastAsia="Aptos" w:hAnsi="Aptos"/>
                <w:sz w:val="20"/>
                <w:szCs w:val="20"/>
              </w:rPr>
              <w:t xml:space="preserve">•	Improve retention in treatment and connection to natural and community supports.</w:t>
            </w:r>
          </w:p>
          <w:p>
            <w:pPr>
              <w:tabs>
                <w:tab w:val="left" w:pos="300"/>
              </w:tabs>
              <w:spacing w:after="30"/>
              <w:ind w:left="300" w:hanging="300"/>
            </w:pPr>
            <w:r>
              <w:rPr>
                <w:rFonts w:ascii="Aptos" w:cs="Aptos" w:eastAsia="Aptos" w:hAnsi="Aptos"/>
                <w:sz w:val="20"/>
                <w:szCs w:val="20"/>
              </w:rPr>
              <w:t xml:space="preserve">•	Reduce isolation, relapse, and crisis episodes.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Scope and staffing</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Provided by Certified Peer Recovery Supporters under supervision as required by OAC 5122-29-15; complements but does not replace clinical treatment.</w:t>
            </w:r>
          </w:p>
        </w:tc>
      </w:tr>
    </w:tbl>
    <w:p>
      <w:pPr>
        <w:keepNext/>
        <w:shd w:fill="002060" w:color="auto" w:val="clear"/>
        <w:spacing w:after="120" w:before="240"/>
        <w:ind w:left="60"/>
      </w:pPr>
      <w:r>
        <w:rPr>
          <w:rFonts w:ascii="Aptos" w:cs="Aptos" w:eastAsia="Aptos" w:hAnsi="Aptos"/>
          <w:b/>
          <w:bCs/>
          <w:color w:val="FFFFFF"/>
          <w:sz w:val="21"/>
          <w:szCs w:val="21"/>
        </w:rPr>
        <w:t xml:space="preserve">V.  SERVICES AND SUPPORTS NOT CERTIFIED BY THE OHIO DEPARTMENT OF BEHAVIORAL HEALTH</w:t>
      </w:r>
    </w:p>
    <w:p>
      <w:pPr>
        <w:spacing w:after="100" w:line="264"/>
        <w:jc w:val="both"/>
      </w:pPr>
      <w:r>
        <w:rPr>
          <w:rFonts w:ascii="Aptos" w:cs="Aptos" w:eastAsia="Aptos" w:hAnsi="Aptos"/>
          <w:sz w:val="21"/>
          <w:szCs w:val="21"/>
        </w:rPr>
        <w:t xml:space="preserve">OAC 5122-26-09(C) requires a written description of any service or support FAH provides that is not certified by the Department. FAH provides the following services under separate certification by the Ohio Department of Developmental Disabilities (DODD) and the Ohio Department of Aging (ODA):</w:t>
      </w:r>
    </w:p>
    <w:p>
      <w:pPr>
        <w:keepNext/>
        <w:spacing w:after="80" w:before="200"/>
      </w:pPr>
      <w:r>
        <w:rPr>
          <w:rFonts w:ascii="Aptos" w:cs="Aptos" w:eastAsia="Aptos" w:hAnsi="Aptos"/>
          <w:b/>
          <w:bCs/>
          <w:color w:val="002060"/>
          <w:sz w:val="22"/>
          <w:szCs w:val="22"/>
        </w:rPr>
        <w:t xml:space="preserve">9.  DODD Home and Community-Based Waiver Services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Certification / authority</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Ohio Department of Developmental Disabilities provider certification (OAC Chapter 5123-2); Individual Options, Level One, and SELF waivers; county board of developmental disabilities authorization.</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Detailed description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Aptos" w:cs="Aptos" w:eastAsia="Aptos" w:hAnsi="Aptos"/>
                <w:sz w:val="20"/>
                <w:szCs w:val="20"/>
              </w:rPr>
              <w:t xml:space="preserve">Homemaker/Personal Care and related waiver services that support individuals with intellectual and developmental disabilities to live safely in their homes and participate in their communities, delivered according to each individual's Individual Service Plan (ISP) developed by the county board service and support administrator.</w:t>
            </w:r>
          </w:p>
          <w:p>
            <w:pPr>
              <w:tabs>
                <w:tab w:val="left" w:pos="300"/>
              </w:tabs>
              <w:spacing w:after="30"/>
              <w:ind w:left="300" w:hanging="300"/>
            </w:pPr>
            <w:r>
              <w:rPr>
                <w:rFonts w:ascii="Aptos" w:cs="Aptos" w:eastAsia="Aptos" w:hAnsi="Aptos"/>
                <w:sz w:val="20"/>
                <w:szCs w:val="20"/>
              </w:rPr>
              <w:t xml:space="preserve">•	Assistance with activities of daily living, personal care, medication reminders, meal preparation, and household tasks.</w:t>
            </w:r>
          </w:p>
          <w:p>
            <w:pPr>
              <w:tabs>
                <w:tab w:val="left" w:pos="300"/>
              </w:tabs>
              <w:spacing w:after="30"/>
              <w:ind w:left="300" w:hanging="300"/>
            </w:pPr>
            <w:r>
              <w:rPr>
                <w:rFonts w:ascii="Aptos" w:cs="Aptos" w:eastAsia="Aptos" w:hAnsi="Aptos"/>
                <w:sz w:val="20"/>
                <w:szCs w:val="20"/>
              </w:rPr>
              <w:t xml:space="preserve">•	Community integration, transportation, and support for social and recreational participation.</w:t>
            </w:r>
          </w:p>
          <w:p>
            <w:pPr>
              <w:tabs>
                <w:tab w:val="left" w:pos="300"/>
              </w:tabs>
              <w:spacing w:after="30"/>
              <w:ind w:left="300" w:hanging="300"/>
            </w:pPr>
            <w:r>
              <w:rPr>
                <w:rFonts w:ascii="Aptos" w:cs="Aptos" w:eastAsia="Aptos" w:hAnsi="Aptos"/>
                <w:sz w:val="20"/>
                <w:szCs w:val="20"/>
              </w:rPr>
              <w:t xml:space="preserve">•	Behavioral support coordination with the individual's behavioral health treatment team when the person also receives FAH mental health or SUD services.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Days and hours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Seven days a week, as authorized in the ISP, including overnight support where authorized.</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Population — needs and characteristics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Children and adults with intellectual and developmental disabilities enrolled in a DODD waiver, including individuals with co-occurring mental illness or complex behavioral needs.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Goals and scope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Promote health, safety, independence, and community membership consistent with the ISP; provided by DODD-certified direct support professionals who complete DODD-required training and background checks.</w:t>
            </w:r>
          </w:p>
        </w:tc>
      </w:tr>
    </w:tbl>
    <w:p>
      <w:pPr>
        <w:keepNext/>
        <w:spacing w:after="80" w:before="200"/>
      </w:pPr>
      <w:r>
        <w:rPr>
          <w:rFonts w:ascii="Aptos" w:cs="Aptos" w:eastAsia="Aptos" w:hAnsi="Aptos"/>
          <w:b/>
          <w:bCs/>
          <w:color w:val="002060"/>
          <w:sz w:val="22"/>
          <w:szCs w:val="22"/>
        </w:rPr>
        <w:t xml:space="preserve">10.  Ohio Department of Aging (ODA) Community Services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Certification / authority</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Ohio Department of Aging provider certification (OAC Chapter 173-39) for PASSPORT and related programs; Area Agency on Aging authorization.</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Detailed description</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0"/>
            </w:pPr>
            <w:r>
              <w:rPr>
                <w:rFonts w:ascii="Aptos" w:cs="Aptos" w:eastAsia="Aptos" w:hAnsi="Aptos"/>
                <w:sz w:val="20"/>
                <w:szCs w:val="20"/>
              </w:rPr>
              <w:t xml:space="preserve">Personal care, homemaker, and related in-home services that help older adults remain safely at home, delivered according to the care plan developed by the Area Agency on Aging care manager, with coordination to FAH behavioral health services for older adults experiencing depression, anxiety, grief, cognitive changes, or substance misuse.</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Days and hours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Seven days a week, as authorized in the care plan.</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Population — needs and characteristics</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Adults age 60 and older, and adults with disabilities, who are eligible for ODA-administered home and community-based programs.</w:t>
            </w:r>
          </w:p>
        </w:tc>
      </w:tr>
      <w:tr>
        <w:trPr>
          <w:cantSplit/>
        </w:trPr>
        <w:tc>
          <w:tcPr>
            <w:tcW w:type="dxa" w:w="2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Goals and scope</w:t>
            </w:r>
          </w:p>
        </w:tc>
        <w:tc>
          <w:tcPr>
            <w:tcW w:type="dxa" w:w="77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Support aging in place, prevent premature institutionalization, and integrate behavioral health and aging services; provided by ODA-certified personal care aides and homemakers under supervision.</w:t>
            </w:r>
          </w:p>
        </w:tc>
      </w:tr>
    </w:tbl>
    <w:p>
      <w:pPr>
        <w:keepNext/>
        <w:shd w:fill="002060" w:color="auto" w:val="clear"/>
        <w:spacing w:after="120" w:before="240"/>
        <w:ind w:left="60"/>
      </w:pPr>
      <w:r>
        <w:rPr>
          <w:rFonts w:ascii="Aptos" w:cs="Aptos" w:eastAsia="Aptos" w:hAnsi="Aptos"/>
          <w:b/>
          <w:bCs/>
          <w:color w:val="FFFFFF"/>
          <w:sz w:val="21"/>
          <w:szCs w:val="21"/>
        </w:rPr>
        <w:t xml:space="preserve">VI.  SERVICES OFFERED THROUGH REFERRAL OR AFFILIATION, AND RESPONSIBILITIES OF EACH PROVIDER</w:t>
      </w:r>
    </w:p>
    <w:p>
      <w:pPr>
        <w:spacing w:after="100" w:line="264"/>
        <w:jc w:val="both"/>
      </w:pPr>
      <w:r>
        <w:rPr>
          <w:rFonts w:ascii="Aptos" w:cs="Aptos" w:eastAsia="Aptos" w:hAnsi="Aptos"/>
          <w:sz w:val="21"/>
          <w:szCs w:val="21"/>
        </w:rPr>
        <w:t xml:space="preserve">FAH maintains referral relationships and, where required by rule or contract, written affiliation agreements with the providers below for services and levels of care that FAH does not provide directly. The general responsibilities that apply to every referral and affiliation are set out first, followed by the specific services and providers.</w:t>
      </w:r>
    </w:p>
    <w:p>
      <w:pPr>
        <w:keepNext/>
        <w:spacing w:after="80" w:before="200"/>
      </w:pPr>
      <w:r>
        <w:rPr>
          <w:rFonts w:ascii="Aptos" w:cs="Aptos" w:eastAsia="Aptos" w:hAnsi="Aptos"/>
          <w:b/>
          <w:bCs/>
          <w:color w:val="002060"/>
          <w:sz w:val="22"/>
          <w:szCs w:val="22"/>
        </w:rPr>
        <w:t xml:space="preserve">A.  General Responsibilities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rPr>
        <w:tc>
          <w:tcPr>
            <w:tcW w:type="dxa" w:w="504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First Alliance Healthcare of Ohio</w:t>
            </w:r>
          </w:p>
        </w:tc>
        <w:tc>
          <w:tcPr>
            <w:tcW w:type="dxa" w:w="504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Affiliated or Receiving Provider</w:t>
            </w:r>
          </w:p>
        </w:tc>
      </w:tr>
      <w:tr>
        <w:trPr>
          <w:cantSplit/>
        </w:trPr>
        <w:tc>
          <w:tcPr>
            <w:tcW w:type="dxa" w:w="5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tabs>
                <w:tab w:val="left" w:pos="300"/>
              </w:tabs>
              <w:spacing w:after="30"/>
              <w:ind w:left="300" w:hanging="300"/>
            </w:pPr>
            <w:r>
              <w:rPr>
                <w:rFonts w:ascii="Aptos" w:cs="Aptos" w:eastAsia="Aptos" w:hAnsi="Aptos"/>
                <w:sz w:val="20"/>
                <w:szCs w:val="20"/>
              </w:rPr>
              <w:t xml:space="preserve">•	Identify the need for the external service through assessment, treatment-plan review, ASAM/LOCUS/CALOCUS level-of-care determination, or crisis response.</w:t>
            </w:r>
          </w:p>
          <w:p>
            <w:pPr>
              <w:tabs>
                <w:tab w:val="left" w:pos="300"/>
              </w:tabs>
              <w:spacing w:after="30"/>
              <w:ind w:left="300" w:hanging="300"/>
            </w:pPr>
            <w:r>
              <w:rPr>
                <w:rFonts w:ascii="Aptos" w:cs="Aptos" w:eastAsia="Aptos" w:hAnsi="Aptos"/>
                <w:sz w:val="20"/>
                <w:szCs w:val="20"/>
              </w:rPr>
              <w:t xml:space="preserve">•	Discuss the referral with the individual (and family or guardian) and obtain a written release of information compliant with HIPAA and, for SUD records, 42 C.F.R. Part 2.</w:t>
            </w:r>
          </w:p>
          <w:p>
            <w:pPr>
              <w:tabs>
                <w:tab w:val="left" w:pos="300"/>
              </w:tabs>
              <w:spacing w:after="30"/>
              <w:ind w:left="300" w:hanging="300"/>
            </w:pPr>
            <w:r>
              <w:rPr>
                <w:rFonts w:ascii="Aptos" w:cs="Aptos" w:eastAsia="Aptos" w:hAnsi="Aptos"/>
                <w:sz w:val="20"/>
                <w:szCs w:val="20"/>
              </w:rPr>
              <w:t xml:space="preserve">•	Prepare and transmit a referral packet: reason for referral, diagnoses, current treatment plan, assessments, medications, risk information, and level-of-care rationale.</w:t>
            </w:r>
          </w:p>
          <w:p>
            <w:pPr>
              <w:tabs>
                <w:tab w:val="left" w:pos="300"/>
              </w:tabs>
              <w:spacing w:after="30"/>
              <w:ind w:left="300" w:hanging="300"/>
            </w:pPr>
            <w:r>
              <w:rPr>
                <w:rFonts w:ascii="Aptos" w:cs="Aptos" w:eastAsia="Aptos" w:hAnsi="Aptos"/>
                <w:sz w:val="20"/>
                <w:szCs w:val="20"/>
              </w:rPr>
              <w:t xml:space="preserve">•	Coordinate the admission or appointment, including transportation assistance where needed, and document every referral action in the client record (OAC 5122-29-09 where applicable).</w:t>
            </w:r>
          </w:p>
          <w:p>
            <w:pPr>
              <w:tabs>
                <w:tab w:val="left" w:pos="300"/>
              </w:tabs>
              <w:spacing w:after="30"/>
              <w:ind w:left="300" w:hanging="300"/>
            </w:pPr>
            <w:r>
              <w:rPr>
                <w:rFonts w:ascii="Aptos" w:cs="Aptos" w:eastAsia="Aptos" w:hAnsi="Aptos"/>
                <w:sz w:val="20"/>
                <w:szCs w:val="20"/>
              </w:rPr>
              <w:t xml:space="preserve">•	Continue CPST, case management, peer support, and, where appropriate, therapy during the external episode of care.</w:t>
            </w:r>
          </w:p>
          <w:p>
            <w:pPr>
              <w:tabs>
                <w:tab w:val="left" w:pos="300"/>
              </w:tabs>
              <w:spacing w:after="30"/>
              <w:ind w:left="300" w:hanging="300"/>
            </w:pPr>
            <w:r>
              <w:rPr>
                <w:rFonts w:ascii="Aptos" w:cs="Aptos" w:eastAsia="Aptos" w:hAnsi="Aptos"/>
                <w:sz w:val="20"/>
                <w:szCs w:val="20"/>
              </w:rPr>
              <w:t xml:space="preserve">•	Follow up within 7 days of referral and after discharge; integrate the affiliate's recommendations and medications into the FAH treatment plan; resume or adjust services on the individual's return.</w:t>
            </w:r>
          </w:p>
        </w:tc>
        <w:tc>
          <w:tcPr>
            <w:tcW w:type="dxa" w:w="5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tabs>
                <w:tab w:val="left" w:pos="300"/>
              </w:tabs>
              <w:spacing w:after="30"/>
              <w:ind w:left="300" w:hanging="300"/>
            </w:pPr>
            <w:r>
              <w:rPr>
                <w:rFonts w:ascii="Aptos" w:cs="Aptos" w:eastAsia="Aptos" w:hAnsi="Aptos"/>
                <w:sz w:val="20"/>
                <w:szCs w:val="20"/>
              </w:rPr>
              <w:t xml:space="preserve">•	Accept referrals and complete admission or intake within the affiliate's published access standards; notify FAH promptly if the individual cannot be accepted.</w:t>
            </w:r>
          </w:p>
          <w:p>
            <w:pPr>
              <w:tabs>
                <w:tab w:val="left" w:pos="300"/>
              </w:tabs>
              <w:spacing w:after="30"/>
              <w:ind w:left="300" w:hanging="300"/>
            </w:pPr>
            <w:r>
              <w:rPr>
                <w:rFonts w:ascii="Aptos" w:cs="Aptos" w:eastAsia="Aptos" w:hAnsi="Aptos"/>
                <w:sz w:val="20"/>
                <w:szCs w:val="20"/>
              </w:rPr>
              <w:t xml:space="preserve">•	Deliver the specialized service and develop its own treatment plan, keeping FAH informed of admission, progress, changes in condition, and anticipated discharge.</w:t>
            </w:r>
          </w:p>
          <w:p>
            <w:pPr>
              <w:tabs>
                <w:tab w:val="left" w:pos="300"/>
              </w:tabs>
              <w:spacing w:after="30"/>
              <w:ind w:left="300" w:hanging="300"/>
            </w:pPr>
            <w:r>
              <w:rPr>
                <w:rFonts w:ascii="Aptos" w:cs="Aptos" w:eastAsia="Aptos" w:hAnsi="Aptos"/>
                <w:sz w:val="20"/>
                <w:szCs w:val="20"/>
              </w:rPr>
              <w:t xml:space="preserve">•	Communicate with the FAH clinician or case manager at least at admission, at significant changes, and at discharge; participate in joint treatment-planning contacts on request.</w:t>
            </w:r>
          </w:p>
          <w:p>
            <w:pPr>
              <w:tabs>
                <w:tab w:val="left" w:pos="300"/>
              </w:tabs>
              <w:spacing w:after="30"/>
              <w:ind w:left="300" w:hanging="300"/>
            </w:pPr>
            <w:r>
              <w:rPr>
                <w:rFonts w:ascii="Aptos" w:cs="Aptos" w:eastAsia="Aptos" w:hAnsi="Aptos"/>
                <w:sz w:val="20"/>
                <w:szCs w:val="20"/>
              </w:rPr>
              <w:t xml:space="preserve">•	Provide a discharge or transition summary, medication list, and aftercare recommendations to FAH before or at discharge.</w:t>
            </w:r>
          </w:p>
          <w:p>
            <w:pPr>
              <w:tabs>
                <w:tab w:val="left" w:pos="300"/>
              </w:tabs>
              <w:spacing w:after="30"/>
              <w:ind w:left="300" w:hanging="300"/>
            </w:pPr>
            <w:r>
              <w:rPr>
                <w:rFonts w:ascii="Aptos" w:cs="Aptos" w:eastAsia="Aptos" w:hAnsi="Aptos"/>
                <w:sz w:val="20"/>
                <w:szCs w:val="20"/>
              </w:rPr>
              <w:t xml:space="preserve">•	Maintain confidentiality under HIPAA and 42 C.F.R. Part 2 and honor the individual's rights and grievance procedures.</w:t>
            </w:r>
          </w:p>
          <w:p>
            <w:pPr>
              <w:tabs>
                <w:tab w:val="left" w:pos="300"/>
              </w:tabs>
              <w:spacing w:after="30"/>
              <w:ind w:left="300" w:hanging="300"/>
            </w:pPr>
            <w:r>
              <w:rPr>
                <w:rFonts w:ascii="Aptos" w:cs="Aptos" w:eastAsia="Aptos" w:hAnsi="Aptos"/>
                <w:sz w:val="20"/>
                <w:szCs w:val="20"/>
              </w:rPr>
              <w:t xml:space="preserve">•	Notify FAH immediately of any serious incident involving the individual.</w:t>
            </w:r>
          </w:p>
        </w:tc>
      </w:tr>
    </w:tbl>
    <w:p>
      <w:pPr>
        <w:keepNext/>
        <w:spacing w:after="80" w:before="200"/>
      </w:pPr>
      <w:r>
        <w:rPr>
          <w:rFonts w:ascii="Aptos" w:cs="Aptos" w:eastAsia="Aptos" w:hAnsi="Aptos"/>
          <w:b/>
          <w:bCs/>
          <w:color w:val="002060"/>
          <w:sz w:val="22"/>
          <w:szCs w:val="22"/>
        </w:rPr>
        <w:t xml:space="preserve">B.  Services and Affiliated Providers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3300"/>
        <w:gridCol w:w="4280"/>
      </w:tblGrid>
      <w:tr>
        <w:trPr>
          <w:cantSplit/>
        </w:trPr>
        <w:tc>
          <w:tcPr>
            <w:tcW w:type="dxa" w:w="25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Service / level of care</w:t>
            </w:r>
          </w:p>
        </w:tc>
        <w:tc>
          <w:tcPr>
            <w:tcW w:type="dxa" w:w="33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Affiliated providers</w:t>
            </w:r>
          </w:p>
        </w:tc>
        <w:tc>
          <w:tcPr>
            <w:tcW w:type="dxa" w:w="428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Referral process and division of responsibility</w:t>
            </w:r>
          </w:p>
        </w:tc>
      </w:tr>
      <w:tr>
        <w:trPr>
          <w:cantSplit/>
        </w:trPr>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Inpatient psychiatric hospitalization (adult and adolescent)</w:t>
            </w:r>
          </w:p>
        </w:tc>
        <w:tc>
          <w:tcPr>
            <w:tcW w:type="dxa" w:w="33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Northcoast Behavioral Healthcare (Northfield); Laurelwood Hospital (Willoughby); University Hospitals Behavioral Health Institute (Cleveland); Cleveland Clinic Psychiatry (Cleveland)</w:t>
            </w:r>
          </w:p>
        </w:tc>
        <w:tc>
          <w:tcPr>
            <w:tcW w:type="dxa" w:w="42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Referred when crisis assessment or LOCUS/CALOCUS indicates need for 24-hour medically managed care. FAH provides crisis assessment, transport coordination, and discharge planning participation; hospital provides admission, treatment, and discharge summary.</w:t>
            </w:r>
          </w:p>
        </w:tc>
      </w:tr>
      <w:tr>
        <w:trPr>
          <w:cantSplit/>
        </w:trPr>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Partial hospitalization and mental health intensive outpatient</w:t>
            </w:r>
          </w:p>
        </w:tc>
        <w:tc>
          <w:tcPr>
            <w:tcW w:type="dxa" w:w="33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Laurelwood Hospital; University Hospitals Behavioral Health Institute</w:t>
            </w:r>
          </w:p>
        </w:tc>
        <w:tc>
          <w:tcPr>
            <w:tcW w:type="dxa" w:w="42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Used for step-down from inpatient or step-up from FAH outpatient/day treatment. FAH continues CPST and case management during the program and resumes therapy on completion.</w:t>
            </w:r>
          </w:p>
        </w:tc>
      </w:tr>
      <w:tr>
        <w:trPr>
          <w:cantSplit/>
        </w:trPr>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Withdrawal management and residential SUD treatment (ASAM 3.1, 3.5, 3.7, and WM levels)</w:t>
            </w:r>
          </w:p>
        </w:tc>
        <w:tc>
          <w:tcPr>
            <w:tcW w:type="dxa" w:w="33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Stella Maris (Cleveland); Cleveland Treatment Center (Cleveland); Salvation Army Harbor Light Complex (Cleveland); The LCADA Way (Lorain County)</w:t>
            </w:r>
          </w:p>
        </w:tc>
        <w:tc>
          <w:tcPr>
            <w:tcW w:type="dxa" w:w="42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Referred when the ASAM level-of-care determination indicates a residential or withdrawal-management level. FAH's SUD case manager coordinates admission, maintains contact during the stay, and arranges step-down to FAH Level 2.1 or Level 1 on discharge (OAC 5122-29-09 referral documentation).</w:t>
            </w:r>
          </w:p>
        </w:tc>
      </w:tr>
      <w:tr>
        <w:trPr>
          <w:cantSplit/>
        </w:trPr>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Opioid treatment program (methadone)</w:t>
            </w:r>
          </w:p>
        </w:tc>
        <w:tc>
          <w:tcPr>
            <w:tcW w:type="dxa" w:w="33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Cleveland Treatment Center; CommQuest / other OTPs as needed</w:t>
            </w:r>
          </w:p>
        </w:tc>
        <w:tc>
          <w:tcPr>
            <w:tcW w:type="dxa" w:w="42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FAH prescribers manage buprenorphine and naltrexone; individuals needing methadone are referred, with FAH continuing counseling and case management where the OTP does not provide them.</w:t>
            </w:r>
          </w:p>
        </w:tc>
      </w:tr>
      <w:tr>
        <w:trPr>
          <w:cantSplit/>
        </w:trPr>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Crisis stabilization, 24/7 crisis lines, and mobile crisis for non-enrolled individuals or beyond FAH capacity</w:t>
            </w:r>
          </w:p>
        </w:tc>
        <w:tc>
          <w:tcPr>
            <w:tcW w:type="dxa" w:w="33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FrontLine Service — Cuyahoga County 24/7 crisis line and mobile crisis (Cleveland); The Nord Center — Lorain County crisis line and stabilization (Lorain); Coleman Health Services crisis services (Summit/Portage); 988 Suicide and Crisis Lifeline; Ohio Crisis Text Line</w:t>
            </w:r>
          </w:p>
        </w:tc>
        <w:tc>
          <w:tcPr>
            <w:tcW w:type="dxa" w:w="42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FAH staff make warm hand-offs by telephone, share risk information under the crisis exception, and follow up with the individual and crisis provider within 24 hours; the crisis provider performs assessment, stabilization, and placement.</w:t>
            </w:r>
          </w:p>
        </w:tc>
      </w:tr>
      <w:tr>
        <w:trPr>
          <w:cantSplit/>
        </w:trPr>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OhioRISE care coordination and specialized youth services (IHBT, MST, FFT, psychiatric residential treatment)</w:t>
            </w:r>
          </w:p>
        </w:tc>
        <w:tc>
          <w:tcPr>
            <w:tcW w:type="dxa" w:w="33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Aetna Better Health of Ohio (OhioRISE) and its Care Management Entities; contracted IHBT/MST/FFT and PRTF providers</w:t>
            </w:r>
          </w:p>
        </w:tc>
        <w:tc>
          <w:tcPr>
            <w:tcW w:type="dxa" w:w="42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FAH completes the CANS and diagnostic evaluation, refers eligible youth to OhioRISE, participates in child and family team meetings, and coordinates MRSS and CPST with the care management entity.</w:t>
            </w:r>
          </w:p>
        </w:tc>
      </w:tr>
      <w:tr>
        <w:trPr>
          <w:cantSplit/>
        </w:trPr>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Housing and emergency shelter</w:t>
            </w:r>
          </w:p>
        </w:tc>
        <w:tc>
          <w:tcPr>
            <w:tcW w:type="dxa" w:w="33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Salvation Army Harbor Light Complex; Cuyahoga County Coordinated Intake (211); Lorain County housing agencies; EDEN, Inc.; FrontLine Service housing programs</w:t>
            </w:r>
          </w:p>
        </w:tc>
        <w:tc>
          <w:tcPr>
            <w:tcW w:type="dxa" w:w="42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FAH case managers assist with eligibility, applications, and move-in and monitor housing stability as part of the treatment plan; housing providers manage placement and communicate changes in status.</w:t>
            </w:r>
          </w:p>
        </w:tc>
      </w:tr>
      <w:tr>
        <w:trPr>
          <w:cantSplit/>
        </w:trPr>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Legal, probation, and reentry support</w:t>
            </w:r>
          </w:p>
        </w:tc>
        <w:tc>
          <w:tcPr>
            <w:tcW w:type="dxa" w:w="33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Cuyahoga County Court of Common Pleas — Corrections Planning Board and specialized dockets; Lorain County Adult Probation; Cuyahoga County Juvenile Court</w:t>
            </w:r>
          </w:p>
        </w:tc>
        <w:tc>
          <w:tcPr>
            <w:tcW w:type="dxa" w:w="42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FAH provides assessments, treatment, and progress reports required by the court with the individual's consent; court staff manage supervision and communicate compliance requirements.</w:t>
            </w:r>
          </w:p>
        </w:tc>
      </w:tr>
      <w:tr>
        <w:trPr>
          <w:cantSplit/>
        </w:trPr>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Primary and specialty medical care</w:t>
            </w:r>
          </w:p>
        </w:tc>
        <w:tc>
          <w:tcPr>
            <w:tcW w:type="dxa" w:w="33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MetroHealth System; Neighborhood Family Practice; Lorain County Health &amp; Dentistry; individual's own primary care provider</w:t>
            </w:r>
          </w:p>
        </w:tc>
        <w:tc>
          <w:tcPr>
            <w:tcW w:type="dxa" w:w="42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FAH coordinates physical health needs identified in assessment, obtains releases, and exchanges medication information; medical providers deliver care and share results affecting behavioral health treatment.</w:t>
            </w:r>
          </w:p>
        </w:tc>
      </w:tr>
      <w:tr>
        <w:trPr>
          <w:cantSplit/>
        </w:trPr>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Developmental disabilities and aging systems</w:t>
            </w:r>
          </w:p>
        </w:tc>
        <w:tc>
          <w:tcPr>
            <w:tcW w:type="dxa" w:w="33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Cuyahoga County Board of Developmental Disabilities; Lorain County Board of DD; Western Reserve Area Agency on Aging</w:t>
            </w:r>
          </w:p>
        </w:tc>
        <w:tc>
          <w:tcPr>
            <w:tcW w:type="dxa" w:w="42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County boards and the AAA authorize and monitor waiver services (Section V); FAH delivers authorized services and integrates behavioral health care with the ISP or care plan.</w:t>
            </w:r>
          </w:p>
        </w:tc>
      </w:tr>
    </w:tbl>
    <w:p>
      <w:pPr>
        <w:spacing w:after="100" w:before="120"/>
        <w:jc w:val="both"/>
      </w:pPr>
      <w:r>
        <w:rPr>
          <w:rFonts w:ascii="Aptos" w:cs="Aptos" w:eastAsia="Aptos" w:hAnsi="Aptos"/>
          <w:i/>
          <w:iCs/>
          <w:sz w:val="20"/>
          <w:szCs w:val="20"/>
        </w:rPr>
        <w:t xml:space="preserve">FAH reviews each affiliation at least annually for responsiveness, quality, and compliance, and updates this section whenever a provider is added or removed.</w:t>
      </w:r>
    </w:p>
    <w:p>
      <w:pPr>
        <w:keepNext/>
        <w:shd w:fill="002060" w:color="auto" w:val="clear"/>
        <w:spacing w:after="120" w:before="240"/>
        <w:ind w:left="60"/>
      </w:pPr>
      <w:r>
        <w:rPr>
          <w:rFonts w:ascii="Aptos" w:cs="Aptos" w:eastAsia="Aptos" w:hAnsi="Aptos"/>
          <w:b/>
          <w:bCs/>
          <w:color w:val="FFFFFF"/>
          <w:sz w:val="21"/>
          <w:szCs w:val="21"/>
        </w:rPr>
        <w:t xml:space="preserve">VII.  POLICY FOR REVISION AND UPDATE OF SERVICE AND SUPPORT DESCRIPTIONS (OAC 5122-26-09(E))</w:t>
      </w:r>
    </w:p>
    <w:p>
      <w:pPr>
        <w:tabs>
          <w:tab w:val="left" w:pos="540"/>
        </w:tabs>
        <w:spacing w:after="80" w:line="264"/>
        <w:ind w:left="540" w:hanging="540"/>
        <w:jc w:val="both"/>
      </w:pPr>
      <w:r>
        <w:rPr>
          <w:rFonts w:ascii="Aptos" w:cs="Aptos" w:eastAsia="Aptos" w:hAnsi="Aptos"/>
          <w:sz w:val="21"/>
          <w:szCs w:val="21"/>
        </w:rPr>
        <w:t xml:space="preserve">A.	</w:t>
      </w:r>
      <w:r>
        <w:rPr>
          <w:rFonts w:ascii="Aptos" w:cs="Aptos" w:eastAsia="Aptos" w:hAnsi="Aptos"/>
          <w:sz w:val="21"/>
          <w:szCs w:val="21"/>
        </w:rPr>
        <w:t xml:space="preserve">Scheduled review. The Chief Executive Officer, with the Vice President of Operations and the Quality Improvement Committee, reviews the entire Provider Service and Support Plan at least annually, in September, using service utilization data, client and family satisfaction and outcome data, community needs information, and staff and stakeholder input.</w:t>
      </w:r>
    </w:p>
    <w:p>
      <w:pPr>
        <w:tabs>
          <w:tab w:val="left" w:pos="540"/>
        </w:tabs>
        <w:spacing w:after="80" w:line="264"/>
        <w:ind w:left="540" w:hanging="540"/>
        <w:jc w:val="both"/>
      </w:pPr>
      <w:r>
        <w:rPr>
          <w:rFonts w:ascii="Aptos" w:cs="Aptos" w:eastAsia="Aptos" w:hAnsi="Aptos"/>
          <w:sz w:val="21"/>
          <w:szCs w:val="21"/>
        </w:rPr>
        <w:t xml:space="preserve">B.	</w:t>
      </w:r>
      <w:r>
        <w:rPr>
          <w:rFonts w:ascii="Aptos" w:cs="Aptos" w:eastAsia="Aptos" w:hAnsi="Aptos"/>
          <w:sz w:val="21"/>
          <w:szCs w:val="21"/>
        </w:rPr>
        <w:t xml:space="preserve">Mandatory revision. A service or support description in Section IV or V will be revised, and this Plan re-issued, whenever any of the following changes: (1) the description of the service or support, including the services provided under any ASAM level of care; (2) the days or hours the service is available; (3) the needs or characteristics of the population served; or (4) the goals or scope of the service. Revision is also required when a certifiable service is added or discontinued, a site opens, closes, or relocates, a service is delivered through a new delegation or affiliation, or a regulatory, accreditation, or payer change alters how a service is delivered.</w:t>
      </w:r>
    </w:p>
    <w:p>
      <w:pPr>
        <w:tabs>
          <w:tab w:val="left" w:pos="540"/>
        </w:tabs>
        <w:spacing w:after="80" w:line="264"/>
        <w:ind w:left="540" w:hanging="540"/>
        <w:jc w:val="both"/>
      </w:pPr>
      <w:r>
        <w:rPr>
          <w:rFonts w:ascii="Aptos" w:cs="Aptos" w:eastAsia="Aptos" w:hAnsi="Aptos"/>
          <w:sz w:val="21"/>
          <w:szCs w:val="21"/>
        </w:rPr>
        <w:t xml:space="preserve">C.	</w:t>
      </w:r>
      <w:r>
        <w:rPr>
          <w:rFonts w:ascii="Aptos" w:cs="Aptos" w:eastAsia="Aptos" w:hAnsi="Aptos"/>
          <w:sz w:val="21"/>
          <w:szCs w:val="21"/>
        </w:rPr>
        <w:t xml:space="preserve">Procedure. The Program Manager responsible for the affected service submits the proposed change to the Vice President of Operations within 10 business days of the change being approved or identified. The Vice President of Operations revises the description, updates the version number and revision date, and obtains the CEO's approval. The revised Plan is distributed to staff, posted on the website, and placed at each site within 10 business days of approval, and any required update application is filed with the Ohio Department of Behavioral Health under OAC 5122-25-03.</w:t>
      </w:r>
    </w:p>
    <w:p>
      <w:pPr>
        <w:tabs>
          <w:tab w:val="left" w:pos="540"/>
        </w:tabs>
        <w:spacing w:after="80" w:line="264"/>
        <w:ind w:left="540" w:hanging="540"/>
        <w:jc w:val="both"/>
      </w:pPr>
      <w:r>
        <w:rPr>
          <w:rFonts w:ascii="Aptos" w:cs="Aptos" w:eastAsia="Aptos" w:hAnsi="Aptos"/>
          <w:sz w:val="21"/>
          <w:szCs w:val="21"/>
        </w:rPr>
        <w:t xml:space="preserve">D.	</w:t>
      </w:r>
      <w:r>
        <w:rPr>
          <w:rFonts w:ascii="Aptos" w:cs="Aptos" w:eastAsia="Aptos" w:hAnsi="Aptos"/>
          <w:sz w:val="21"/>
          <w:szCs w:val="21"/>
        </w:rPr>
        <w:t xml:space="preserve">Revision history. Each revision is recorded in the revision log in Section IX, and prior versions are retained for at least seven years.</w:t>
      </w:r>
    </w:p>
    <w:p>
      <w:pPr>
        <w:keepNext/>
        <w:shd w:fill="002060" w:color="auto" w:val="clear"/>
        <w:spacing w:after="120" w:before="240"/>
        <w:ind w:left="60"/>
      </w:pPr>
      <w:r>
        <w:rPr>
          <w:rFonts w:ascii="Aptos" w:cs="Aptos" w:eastAsia="Aptos" w:hAnsi="Aptos"/>
          <w:b/>
          <w:bCs/>
          <w:color w:val="FFFFFF"/>
          <w:sz w:val="21"/>
          <w:szCs w:val="21"/>
        </w:rPr>
        <w:t xml:space="preserve">VIII.  AVAILABILITY OF THE PLAN (OAC 5122-26-09(F))</w:t>
      </w:r>
    </w:p>
    <w:p>
      <w:pPr>
        <w:spacing w:after="100" w:line="264"/>
        <w:jc w:val="both"/>
      </w:pPr>
      <w:r>
        <w:rPr>
          <w:rFonts w:ascii="Aptos" w:cs="Aptos" w:eastAsia="Aptos" w:hAnsi="Aptos"/>
          <w:sz w:val="21"/>
          <w:szCs w:val="21"/>
        </w:rPr>
        <w:t xml:space="preserve">This Plan is available for review by individuals served, their families and significant others, and the public, without charge, in the following ways:</w:t>
      </w:r>
    </w:p>
    <w:p>
      <w:pPr>
        <w:tabs>
          <w:tab w:val="left" w:pos="540"/>
        </w:tabs>
        <w:spacing w:after="80" w:line="264"/>
        <w:ind w:left="540" w:hanging="540"/>
        <w:jc w:val="both"/>
      </w:pPr>
      <w:r>
        <w:rPr>
          <w:rFonts w:ascii="Aptos" w:cs="Aptos" w:eastAsia="Aptos" w:hAnsi="Aptos"/>
          <w:sz w:val="21"/>
          <w:szCs w:val="21"/>
        </w:rPr>
        <w:t xml:space="preserve">•	</w:t>
      </w:r>
      <w:r>
        <w:rPr>
          <w:rFonts w:ascii="Aptos" w:cs="Aptos" w:eastAsia="Aptos" w:hAnsi="Aptos"/>
          <w:sz w:val="21"/>
          <w:szCs w:val="21"/>
        </w:rPr>
        <w:t xml:space="preserve">Website. The current Plan is posted at www.firstalliancehc.com and can be viewed or downloaded at any time; each revision is posted within 10 business days of approval.</w:t>
      </w:r>
    </w:p>
    <w:p>
      <w:pPr>
        <w:tabs>
          <w:tab w:val="left" w:pos="540"/>
        </w:tabs>
        <w:spacing w:after="80" w:line="264"/>
        <w:ind w:left="540" w:hanging="540"/>
        <w:jc w:val="both"/>
      </w:pPr>
      <w:r>
        <w:rPr>
          <w:rFonts w:ascii="Aptos" w:cs="Aptos" w:eastAsia="Aptos" w:hAnsi="Aptos"/>
          <w:sz w:val="21"/>
          <w:szCs w:val="21"/>
        </w:rPr>
        <w:t xml:space="preserve">•	</w:t>
      </w:r>
      <w:r>
        <w:rPr>
          <w:rFonts w:ascii="Aptos" w:cs="Aptos" w:eastAsia="Aptos" w:hAnsi="Aptos"/>
          <w:sz w:val="21"/>
          <w:szCs w:val="21"/>
        </w:rPr>
        <w:t xml:space="preserve">Paper copies. A printed copy is kept at the reception area of each FAH site and is provided on request; the Plan is also included in the client orientation packet and reviewed with each individual (and family, with consent) at admission.</w:t>
      </w:r>
    </w:p>
    <w:p>
      <w:pPr>
        <w:tabs>
          <w:tab w:val="left" w:pos="540"/>
        </w:tabs>
        <w:spacing w:after="80" w:line="264"/>
        <w:ind w:left="540" w:hanging="540"/>
        <w:jc w:val="both"/>
      </w:pPr>
      <w:r>
        <w:rPr>
          <w:rFonts w:ascii="Aptos" w:cs="Aptos" w:eastAsia="Aptos" w:hAnsi="Aptos"/>
          <w:sz w:val="21"/>
          <w:szCs w:val="21"/>
        </w:rPr>
        <w:t xml:space="preserve">•	</w:t>
      </w:r>
      <w:r>
        <w:rPr>
          <w:rFonts w:ascii="Aptos" w:cs="Aptos" w:eastAsia="Aptos" w:hAnsi="Aptos"/>
          <w:sz w:val="21"/>
          <w:szCs w:val="21"/>
        </w:rPr>
        <w:t xml:space="preserve">Electronic copies. An electronic copy is provided by email on request to info@firstalliancehc.com or by calling 216-417-8813.</w:t>
      </w:r>
    </w:p>
    <w:p>
      <w:pPr>
        <w:tabs>
          <w:tab w:val="left" w:pos="540"/>
        </w:tabs>
        <w:spacing w:after="80" w:line="264"/>
        <w:ind w:left="540" w:hanging="540"/>
        <w:jc w:val="both"/>
      </w:pPr>
      <w:r>
        <w:rPr>
          <w:rFonts w:ascii="Aptos" w:cs="Aptos" w:eastAsia="Aptos" w:hAnsi="Aptos"/>
          <w:sz w:val="21"/>
          <w:szCs w:val="21"/>
        </w:rPr>
        <w:t xml:space="preserve">•	</w:t>
      </w:r>
      <w:r>
        <w:rPr>
          <w:rFonts w:ascii="Aptos" w:cs="Aptos" w:eastAsia="Aptos" w:hAnsi="Aptos"/>
          <w:sz w:val="21"/>
          <w:szCs w:val="21"/>
        </w:rPr>
        <w:t xml:space="preserve">Accessible formats. The Plan is provided in large print, in languages other than English, and in other alternative formats on request, and staff will read and explain the Plan to any individual who requests assistance.</w:t>
      </w:r>
    </w:p>
    <w:p>
      <w:pPr>
        <w:tabs>
          <w:tab w:val="left" w:pos="540"/>
        </w:tabs>
        <w:spacing w:after="80" w:line="264"/>
        <w:ind w:left="540" w:hanging="540"/>
        <w:jc w:val="both"/>
      </w:pPr>
      <w:r>
        <w:rPr>
          <w:rFonts w:ascii="Aptos" w:cs="Aptos" w:eastAsia="Aptos" w:hAnsi="Aptos"/>
          <w:sz w:val="21"/>
          <w:szCs w:val="21"/>
        </w:rPr>
        <w:t xml:space="preserve">•	</w:t>
      </w:r>
      <w:r>
        <w:rPr>
          <w:rFonts w:ascii="Aptos" w:cs="Aptos" w:eastAsia="Aptos" w:hAnsi="Aptos"/>
          <w:sz w:val="21"/>
          <w:szCs w:val="21"/>
        </w:rPr>
        <w:t xml:space="preserve">Regulators, accreditors, and payers. The Plan is provided on request to the Ohio Department of Behavioral Health, boards of alcohol, drug addiction, and mental health services, accrediting bodies, and managed care organizations.</w:t>
      </w:r>
    </w:p>
    <w:p>
      <w:pPr>
        <w:keepNext/>
        <w:shd w:fill="002060" w:color="auto" w:val="clear"/>
        <w:spacing w:after="120" w:before="240"/>
        <w:ind w:left="60"/>
      </w:pPr>
      <w:r>
        <w:rPr>
          <w:rFonts w:ascii="Aptos" w:cs="Aptos" w:eastAsia="Aptos" w:hAnsi="Aptos"/>
          <w:b/>
          <w:bCs/>
          <w:color w:val="FFFFFF"/>
          <w:sz w:val="21"/>
          <w:szCs w:val="21"/>
        </w:rPr>
        <w:t xml:space="preserve">IX.  APPROVAL AND REVISION HISTORY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500"/>
        <w:gridCol w:w="2200"/>
        <w:gridCol w:w="6380"/>
      </w:tblGrid>
      <w:tr>
        <w:trPr>
          <w:cantSplit/>
        </w:trPr>
        <w:tc>
          <w:tcPr>
            <w:tcW w:type="dxa" w:w="15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Version</w:t>
            </w:r>
          </w:p>
        </w:tc>
        <w:tc>
          <w:tcPr>
            <w:tcW w:type="dxa" w:w="220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Date</w:t>
            </w:r>
          </w:p>
        </w:tc>
        <w:tc>
          <w:tcPr>
            <w:tcW w:type="dxa" w:w="6380"/>
            <w:tcBorders>
              <w:top w:val="single" w:color="808080" w:sz="4"/>
              <w:left w:val="single" w:color="808080" w:sz="4"/>
              <w:bottom w:val="single" w:color="808080" w:sz="4"/>
              <w:right w:val="single" w:color="808080" w:sz="4"/>
            </w:tcBorders>
            <w:shd w:fill="EDEFF4" w:color="auto" w:val="clear"/>
            <w:tcMar>
              <w:top w:type="dxa" w:w="60"/>
              <w:left w:type="dxa" w:w="90"/>
              <w:bottom w:type="dxa" w:w="60"/>
              <w:right w:type="dxa" w:w="90"/>
            </w:tcMar>
            <w:vAlign w:val="top"/>
          </w:tcPr>
          <w:p>
            <w:pPr>
              <w:spacing w:after="40"/>
            </w:pPr>
            <w:r>
              <w:rPr>
                <w:rFonts w:ascii="Aptos" w:cs="Aptos" w:eastAsia="Aptos" w:hAnsi="Aptos"/>
                <w:b/>
                <w:bCs/>
                <w:sz w:val="20"/>
                <w:szCs w:val="20"/>
              </w:rPr>
              <w:t xml:space="preserve">Summary of changes</w:t>
            </w:r>
          </w:p>
        </w:tc>
      </w:tr>
      <w:tr>
        <w:trPr>
          <w:cantSplit/>
        </w:trPr>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1</w:t>
            </w:r>
          </w:p>
        </w:tc>
        <w:tc>
          <w:tcPr>
            <w:tcW w:type="dxa" w:w="22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2021</w:t>
            </w:r>
          </w:p>
        </w:tc>
        <w:tc>
          <w:tcPr>
            <w:tcW w:type="dxa" w:w="63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Initial Provider Service Plan.</w:t>
            </w:r>
          </w:p>
        </w:tc>
      </w:tr>
      <w:tr>
        <w:trPr>
          <w:cantSplit/>
        </w:trPr>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2</w:t>
            </w:r>
          </w:p>
        </w:tc>
        <w:tc>
          <w:tcPr>
            <w:tcW w:type="dxa" w:w="22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2024</w:t>
            </w:r>
          </w:p>
        </w:tc>
        <w:tc>
          <w:tcPr>
            <w:tcW w:type="dxa" w:w="63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Added Day Treatment, Peer Support, and MRSS descriptions; expanded affiliation list.</w:t>
            </w:r>
          </w:p>
        </w:tc>
      </w:tr>
      <w:tr>
        <w:trPr>
          <w:cantSplit/>
        </w:trPr>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3</w:t>
            </w:r>
          </w:p>
        </w:tc>
        <w:tc>
          <w:tcPr>
            <w:tcW w:type="dxa" w:w="220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September 21, 2026</w:t>
            </w:r>
          </w:p>
        </w:tc>
        <w:tc>
          <w:tcPr>
            <w:tcW w:type="dxa" w:w="638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40"/>
              <w:jc w:val="left"/>
            </w:pPr>
            <w:r>
              <w:rPr>
                <w:rFonts w:ascii="Aptos" w:cs="Aptos" w:eastAsia="Aptos" w:hAnsi="Aptos"/>
                <w:sz w:val="20"/>
                <w:szCs w:val="20"/>
              </w:rPr>
              <w:t xml:space="preserve">Retitled Provider Service and Support Plan and reorganized to OAC 5122-26-09 as amended August 1, 2026; added organization overview and sites (Mayfield Heights and Lorain); standardized each service description to include rule citation, ASAM level of care, days and hours, population, goals, and scope; resolved SUD service descriptions (Level 1 and Level 2.1 provided directly; higher levels by affiliation); added descriptions of DODD and ODA services not certified by the Department; consolidated affiliations into a responsibility matrix limited to Northeast Ohio providers and 988; added mandatory-revision policy and website posting requirement.</w:t>
            </w:r>
          </w:p>
        </w:tc>
      </w:tr>
    </w:tbl>
    <w:p>
      <w:pPr>
        <w:spacing w:after="0"/>
      </w:pPr>
      <w:r>
        <w:rPr>
          <w:rFonts w:ascii="Aptos" w:cs="Aptos" w:eastAsia="Aptos" w:hAnsi="Aptos"/>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rPr>
        <w:tc>
          <w:tcPr>
            <w:tcW w:type="dxa" w:w="5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0"/>
            </w:pPr>
            <w:r>
              <w:rPr>
                <w:rFonts w:ascii="Aptos" w:cs="Aptos" w:eastAsia="Aptos" w:hAnsi="Aptos"/>
                <w:sz w:val="21"/>
                <w:szCs w:val="21"/>
              </w:rPr>
              <w:t xml:space="preserve"/>
            </w:r>
          </w:p>
          <w:p>
            <w:pPr>
              <w:spacing w:after="0"/>
            </w:pPr>
            <w:r>
              <w:rPr>
                <w:rFonts w:ascii="Aptos" w:cs="Aptos" w:eastAsia="Aptos" w:hAnsi="Aptos"/>
                <w:sz w:val="21"/>
                <w:szCs w:val="21"/>
              </w:rPr>
              <w:t xml:space="preserve"/>
            </w:r>
          </w:p>
          <w:p>
            <w:pPr>
              <w:spacing w:after="0"/>
            </w:pPr>
            <w:r>
              <w:rPr>
                <w:rFonts w:ascii="Aptos" w:cs="Aptos" w:eastAsia="Aptos" w:hAnsi="Aptos"/>
                <w:sz w:val="20"/>
                <w:szCs w:val="20"/>
              </w:rPr>
              <w:t xml:space="preserve">______________________________________</w:t>
            </w:r>
          </w:p>
          <w:p>
            <w:pPr>
              <w:spacing w:after="0"/>
            </w:pPr>
            <w:r>
              <w:rPr>
                <w:rFonts w:ascii="Aptos" w:cs="Aptos" w:eastAsia="Aptos" w:hAnsi="Aptos"/>
                <w:b/>
                <w:bCs/>
                <w:sz w:val="20"/>
                <w:szCs w:val="20"/>
              </w:rPr>
              <w:t xml:space="preserve">David Alexander, Chief Executive Officer</w:t>
            </w:r>
          </w:p>
          <w:p>
            <w:r>
              <w:rPr>
                <w:rFonts w:ascii="Aptos" w:cs="Aptos" w:eastAsia="Aptos" w:hAnsi="Aptos"/>
                <w:sz w:val="20"/>
                <w:szCs w:val="20"/>
              </w:rPr>
              <w:t xml:space="preserve">Date: ____________________</w:t>
            </w:r>
          </w:p>
        </w:tc>
        <w:tc>
          <w:tcPr>
            <w:tcW w:type="dxa" w:w="504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0"/>
            </w:pPr>
            <w:r>
              <w:rPr>
                <w:rFonts w:ascii="Aptos" w:cs="Aptos" w:eastAsia="Aptos" w:hAnsi="Aptos"/>
                <w:sz w:val="21"/>
                <w:szCs w:val="21"/>
              </w:rPr>
              <w:t xml:space="preserve"/>
            </w:r>
          </w:p>
          <w:p>
            <w:pPr>
              <w:spacing w:after="0"/>
            </w:pPr>
            <w:r>
              <w:rPr>
                <w:rFonts w:ascii="Aptos" w:cs="Aptos" w:eastAsia="Aptos" w:hAnsi="Aptos"/>
                <w:sz w:val="21"/>
                <w:szCs w:val="21"/>
              </w:rPr>
              <w:t xml:space="preserve"/>
            </w:r>
          </w:p>
          <w:p>
            <w:pPr>
              <w:spacing w:after="0"/>
            </w:pPr>
            <w:r>
              <w:rPr>
                <w:rFonts w:ascii="Aptos" w:cs="Aptos" w:eastAsia="Aptos" w:hAnsi="Aptos"/>
                <w:sz w:val="20"/>
                <w:szCs w:val="20"/>
              </w:rPr>
              <w:t xml:space="preserve">______________________________________</w:t>
            </w:r>
          </w:p>
          <w:p>
            <w:pPr>
              <w:spacing w:after="0"/>
            </w:pPr>
            <w:r>
              <w:rPr>
                <w:rFonts w:ascii="Aptos" w:cs="Aptos" w:eastAsia="Aptos" w:hAnsi="Aptos"/>
                <w:b/>
                <w:bCs/>
                <w:sz w:val="20"/>
                <w:szCs w:val="20"/>
              </w:rPr>
              <w:t xml:space="preserve">Joenisha Sanders, Vice President of Operations</w:t>
            </w:r>
          </w:p>
          <w:p>
            <w:r>
              <w:rPr>
                <w:rFonts w:ascii="Aptos" w:cs="Aptos" w:eastAsia="Aptos" w:hAnsi="Aptos"/>
                <w:sz w:val="20"/>
                <w:szCs w:val="20"/>
              </w:rPr>
              <w:t xml:space="preserve">Date: ____________________</w:t>
            </w:r>
          </w:p>
        </w:tc>
      </w:tr>
    </w:tbl>
    <w:sectPr>
      <w:headerReference w:type="default" r:id="rId7"/>
      <w:headerReference w:type="first" r:id="rId8"/>
      <w:footerReference w:type="default" r:id="rId9"/>
      <w:footerReference w:type="first" r:id="rId10"/>
      <w:pgSz w:w="12240" w:h="15840" w:orient="portrait"/>
      <w:pgMar w:top="1080" w:right="1080" w:bottom="1000" w:left="1080" w:header="500" w:footer="5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rFonts w:ascii="Aptos" w:cs="Aptos" w:eastAsia="Aptos" w:hAnsi="Aptos"/>
        <w:color w:val="595959"/>
        <w:sz w:val="16"/>
        <w:szCs w:val="16"/>
      </w:rPr>
      <w:t xml:space="preserve">First Alliance Healthcare of Ohio  |  Provider Service and Support Plan  |  Rev. 09/21/2026  |  Version 3</w:t>
    </w:r>
    <w:r>
      <w:rPr>
        <w:rFonts w:ascii="Aptos" w:cs="Aptos" w:eastAsia="Aptos" w:hAnsi="Aptos"/>
        <w:color w:val="595959"/>
        <w:sz w:val="16"/>
        <w:szCs w:val="16"/>
      </w:rPr>
      <w:t xml:space="preserve">	Page </w:t>
    </w:r>
    <w:r>
      <w:rPr>
        <w:rFonts w:ascii="Aptos" w:cs="Aptos" w:eastAsia="Aptos" w:hAnsi="Aptos"/>
        <w:color w:val="595959"/>
        <w:sz w:val="16"/>
        <w:szCs w:val="16"/>
      </w:rPr>
      <w:fldChar w:fldCharType="begin"/>
      <w:instrText xml:space="preserve">PAGE</w:instrText>
      <w:fldChar w:fldCharType="separate"/>
      <w:fldChar w:fldCharType="end"/>
    </w:r>
    <w:r>
      <w:rPr>
        <w:rFonts w:ascii="Aptos" w:cs="Aptos" w:eastAsia="Aptos" w:hAnsi="Aptos"/>
        <w:color w:val="595959"/>
        <w:sz w:val="16"/>
        <w:szCs w:val="16"/>
      </w:rPr>
      <w:t xml:space="preserve"> of </w:t>
    </w:r>
    <w:r>
      <w:rPr>
        <w:rFonts w:ascii="Aptos" w:cs="Aptos" w:eastAsia="Aptos" w:hAnsi="Aptos"/>
        <w:color w:val="595959"/>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rFonts w:ascii="Aptos" w:cs="Aptos" w:eastAsia="Aptos" w:hAnsi="Aptos"/>
        <w:color w:val="595959"/>
        <w:sz w:val="16"/>
        <w:szCs w:val="16"/>
      </w:rPr>
      <w:t xml:space="preserve">First Alliance Healthcare of Ohio  |  Provider Service and Support Plan  |  Rev. 09/21/2026  |  Version 3</w:t>
    </w:r>
    <w:r>
      <w:rPr>
        <w:rFonts w:ascii="Aptos" w:cs="Aptos" w:eastAsia="Aptos" w:hAnsi="Aptos"/>
        <w:color w:val="595959"/>
        <w:sz w:val="16"/>
        <w:szCs w:val="16"/>
      </w:rPr>
      <w:t xml:space="preserve">	Page </w:t>
    </w:r>
    <w:r>
      <w:rPr>
        <w:rFonts w:ascii="Aptos" w:cs="Aptos" w:eastAsia="Aptos" w:hAnsi="Aptos"/>
        <w:color w:val="595959"/>
        <w:sz w:val="16"/>
        <w:szCs w:val="16"/>
      </w:rPr>
      <w:fldChar w:fldCharType="begin"/>
      <w:instrText xml:space="preserve">PAGE</w:instrText>
      <w:fldChar w:fldCharType="separate"/>
      <w:fldChar w:fldCharType="end"/>
    </w:r>
    <w:r>
      <w:rPr>
        <w:rFonts w:ascii="Aptos" w:cs="Aptos" w:eastAsia="Aptos" w:hAnsi="Aptos"/>
        <w:color w:val="595959"/>
        <w:sz w:val="16"/>
        <w:szCs w:val="16"/>
      </w:rPr>
      <w:t xml:space="preserve"> of </w:t>
    </w:r>
    <w:r>
      <w:rPr>
        <w:rFonts w:ascii="Aptos" w:cs="Aptos" w:eastAsia="Aptos" w:hAnsi="Aptos"/>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2060" w:sz="6" w:space="1"/>
      </w:pBdr>
      <w:spacing w:after="160"/>
      <w:jc w:val="center"/>
    </w:pPr>
    <w:r>
      <w:rPr>
        <w:rFonts w:ascii="Aptos" w:cs="Aptos" w:eastAsia="Aptos" w:hAnsi="Aptos"/>
        <w:b/>
        <w:bCs/>
        <w:color w:val="002060"/>
        <w:sz w:val="18"/>
        <w:szCs w:val="18"/>
      </w:rPr>
      <w:t xml:space="preserve">First Alliance Healthcare of Ohio  —  Provider Service and Support Plan (OAC 5122-26-09)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300"/>
      <w:gridCol w:w="8780"/>
    </w:tblGrid>
    <w:tr>
      <w:tc>
        <w:tcPr>
          <w:tcW w:type="dxa" w:w="1300"/>
          <w:tcBorders>
            <w:top w:val="none" w:color="FFFFFF" w:sz="0"/>
            <w:left w:val="none" w:color="FFFFFF" w:sz="0"/>
            <w:bottom w:val="none" w:color="FFFFFF" w:sz="0"/>
            <w:right w:val="none" w:color="FFFFFF" w:sz="0"/>
          </w:tcBorders>
          <w:vAlign w:val="center"/>
        </w:tcPr>
        <w:p>
          <w:r>
            <w:drawing>
              <wp:inline distT="0" distB="0" distL="0" distR="0">
                <wp:extent cx="8001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495300"/>
                        </a:xfrm>
                        <a:prstGeom prst="rect">
                          <a:avLst/>
                        </a:prstGeom>
                      </pic:spPr>
                    </pic:pic>
                  </a:graphicData>
                </a:graphic>
              </wp:inline>
            </w:drawing>
          </w:r>
        </w:p>
      </w:tc>
      <w:tc>
        <w:tcPr>
          <w:tcW w:type="dxa" w:w="8780"/>
          <w:tcBorders>
            <w:top w:val="none" w:color="FFFFFF" w:sz="0"/>
            <w:left w:val="none" w:color="FFFFFF" w:sz="0"/>
            <w:bottom w:val="none" w:color="FFFFFF" w:sz="0"/>
            <w:right w:val="none" w:color="FFFFFF" w:sz="0"/>
          </w:tcBorders>
          <w:vAlign w:val="center"/>
        </w:tcPr>
        <w:p>
          <w:pPr>
            <w:spacing w:after="20"/>
          </w:pPr>
          <w:r>
            <w:rPr>
              <w:rFonts w:ascii="Aptos" w:cs="Aptos" w:eastAsia="Aptos" w:hAnsi="Aptos"/>
              <w:b/>
              <w:bCs/>
              <w:color w:val="002060"/>
              <w:spacing w:val="40"/>
              <w:sz w:val="28"/>
              <w:szCs w:val="28"/>
            </w:rPr>
            <w:t xml:space="preserve">First Alliance Healthcare of Ohio</w:t>
          </w:r>
        </w:p>
        <w:p>
          <w:pPr>
            <w:spacing w:after="0"/>
          </w:pPr>
          <w:r>
            <w:rPr>
              <w:rFonts w:ascii="Aptos" w:cs="Aptos" w:eastAsia="Aptos" w:hAnsi="Aptos"/>
              <w:color w:val="404040"/>
              <w:sz w:val="18"/>
              <w:szCs w:val="18"/>
            </w:rPr>
            <w:t xml:space="preserve">5900 Landerbrook Drive, Suite 301  •  Mayfield Heights, Ohio 44124</w:t>
          </w:r>
        </w:p>
        <w:p>
          <w:pPr>
            <w:spacing w:after="0"/>
          </w:pPr>
          <w:r>
            <w:rPr>
              <w:rFonts w:ascii="Aptos" w:cs="Aptos" w:eastAsia="Aptos" w:hAnsi="Aptos"/>
              <w:color w:val="404040"/>
              <w:sz w:val="18"/>
              <w:szCs w:val="18"/>
            </w:rPr>
            <w:t xml:space="preserve">Office: 216-417-8813  •  www.firstalliancehc.com</w:t>
          </w:r>
        </w:p>
      </w:tc>
    </w:tr>
  </w:tbl>
  <w:p>
    <w:pPr>
      <w:pBdr>
        <w:bottom w:val="single" w:color="002060" w:sz="12" w:space="1"/>
      </w:pBdr>
      <w:spacing w:after="0"/>
    </w:pPr>
    <w:r>
      <w:rPr>
        <w:rFonts w:ascii="Aptos" w:cs="Aptos" w:eastAsia="Aptos" w:hAnsi="Aptos"/>
        <w:sz w:val="21"/>
        <w:szCs w:val="21"/>
      </w:rPr>
      <w:t xml:space="preserve"/>
    </w:r>
  </w:p>
  <w:p>
    <w:pPr>
      <w:spacing w:after="0" w:before="120"/>
      <w:jc w:val="center"/>
    </w:pPr>
    <w:r>
      <w:rPr>
        <w:rFonts w:ascii="Aptos Display" w:cs="Aptos Display" w:eastAsia="Aptos Display" w:hAnsi="Aptos Display"/>
        <w:b/>
        <w:bCs/>
        <w:sz w:val="26"/>
        <w:szCs w:val="26"/>
      </w:rPr>
      <w:t xml:space="preserve">PROVIDER SERVICE AND SUPPORT PLAN</w:t>
    </w:r>
  </w:p>
  <w:p>
    <w:pPr>
      <w:spacing w:after="120"/>
      <w:jc w:val="center"/>
    </w:pPr>
    <w:r>
      <w:rPr>
        <w:rFonts w:ascii="Aptos" w:cs="Aptos" w:eastAsia="Aptos" w:hAnsi="Aptos"/>
        <w:i/>
        <w:iCs/>
        <w:sz w:val="20"/>
        <w:szCs w:val="20"/>
      </w:rPr>
      <w:t xml:space="preserve">Prepared pursuant to Ohio Administrative Code Rule 5122-26-09 (effective August 1,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af397a08a4a3c6375aa1e10b6a84a47ceef526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Provider Service and Support Plan — OAC 5122-26-09</dc:title>
  <dc:creator>First Alliance Healthcare of Ohio</dc:creator>
  <cp:lastModifiedBy>Un-named</cp:lastModifiedBy>
  <cp:revision>1</cp:revision>
  <dcterms:created xsi:type="dcterms:W3CDTF">2026-09-21T09:18:09.758Z</dcterms:created>
  <dcterms:modified xsi:type="dcterms:W3CDTF">2026-09-21T09:18:09.758Z</dcterms:modified>
</cp:coreProperties>
</file>

<file path=docProps/custom.xml><?xml version="1.0" encoding="utf-8"?>
<Properties xmlns="http://schemas.openxmlformats.org/officeDocument/2006/custom-properties" xmlns:vt="http://schemas.openxmlformats.org/officeDocument/2006/docPropsVTypes"/>
</file>